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404B" w:rsidP="5CDEB3B7" w:rsidRDefault="00C5404B" w14:paraId="796C937F" w14:textId="7F1E04AE">
      <w:pPr>
        <w:pStyle w:val="Title"/>
        <w:spacing w:after="0" w:line="240" w:lineRule="auto"/>
        <w:rPr>
          <w:rFonts w:ascii="Calibri Light" w:hAnsi="Calibri Light" w:eastAsia="Calibri Light" w:cs="Calibri Light"/>
          <w:b w:val="0"/>
          <w:bCs w:val="0"/>
          <w:i w:val="0"/>
          <w:iCs w:val="0"/>
          <w:caps w:val="0"/>
          <w:smallCaps w:val="0"/>
          <w:noProof w:val="0"/>
          <w:color w:val="000000" w:themeColor="text1" w:themeTint="FF" w:themeShade="FF"/>
          <w:sz w:val="44"/>
          <w:szCs w:val="44"/>
          <w:lang w:val="en-GB"/>
        </w:rPr>
      </w:pPr>
      <w:r w:rsidRPr="5CDEB3B7" w:rsidR="14809B4C">
        <w:rPr>
          <w:rFonts w:ascii="Calibri Light" w:hAnsi="Calibri Light" w:eastAsia="Calibri Light" w:cs="Calibri Light"/>
          <w:b w:val="0"/>
          <w:bCs w:val="0"/>
          <w:i w:val="0"/>
          <w:iCs w:val="0"/>
          <w:caps w:val="0"/>
          <w:smallCaps w:val="0"/>
          <w:noProof w:val="0"/>
          <w:color w:val="000000" w:themeColor="text1" w:themeTint="FF" w:themeShade="FF"/>
          <w:sz w:val="44"/>
          <w:szCs w:val="44"/>
          <w:lang w:val="en-GB"/>
        </w:rPr>
        <w:t>Learning Outcome 4: Careers and Employability</w:t>
      </w:r>
    </w:p>
    <w:p w:rsidR="00C5404B" w:rsidP="5CDEB3B7" w:rsidRDefault="00C5404B" w14:paraId="04C0506E" w14:textId="2D5AC39A">
      <w:pPr>
        <w:pStyle w:val="Subtitle"/>
        <w:spacing w:line="279" w:lineRule="auto"/>
        <w:rPr>
          <w:rFonts w:ascii="Calibri" w:hAnsi="Calibri" w:eastAsia="Calibri" w:cs="Calibri"/>
          <w:b w:val="0"/>
          <w:bCs w:val="0"/>
          <w:i w:val="0"/>
          <w:iCs w:val="0"/>
          <w:caps w:val="0"/>
          <w:smallCaps w:val="0"/>
          <w:noProof w:val="0"/>
          <w:color w:val="5A5A5A"/>
          <w:sz w:val="32"/>
          <w:szCs w:val="32"/>
          <w:highlight w:val="yellow"/>
          <w:lang w:val="en-GB"/>
        </w:rPr>
      </w:pPr>
      <w:r w:rsidRPr="5CDEB3B7" w:rsidR="14809B4C">
        <w:rPr>
          <w:rFonts w:ascii="Calibri" w:hAnsi="Calibri" w:eastAsia="Calibri" w:cs="Calibri"/>
          <w:b w:val="0"/>
          <w:bCs w:val="0"/>
          <w:i w:val="0"/>
          <w:iCs w:val="0"/>
          <w:caps w:val="0"/>
          <w:smallCaps w:val="0"/>
          <w:noProof w:val="0"/>
          <w:color w:val="5A5A5A"/>
          <w:sz w:val="32"/>
          <w:szCs w:val="32"/>
          <w:lang w:val="en-GB"/>
        </w:rPr>
        <w:t>Student guidance for SCQF Level 8</w:t>
      </w:r>
    </w:p>
    <w:p w:rsidR="00C5404B" w:rsidP="5CDEB3B7" w:rsidRDefault="00C5404B" w14:paraId="15057CE2" w14:textId="0801858B">
      <w:pPr>
        <w:pStyle w:val="Normal"/>
        <w:suppressLineNumbers w:val="0"/>
        <w:bidi w:val="0"/>
        <w:spacing w:before="0" w:beforeAutospacing="off" w:after="160" w:afterAutospacing="off" w:line="271"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5CDEB3B7" w:rsidR="14809B4C">
        <w:rPr>
          <w:rFonts w:ascii="Calibri" w:hAnsi="Calibri" w:eastAsia="Calibri" w:cs="Calibri"/>
          <w:b w:val="0"/>
          <w:bCs w:val="0"/>
          <w:i w:val="0"/>
          <w:iCs w:val="0"/>
          <w:caps w:val="0"/>
          <w:smallCaps w:val="0"/>
          <w:noProof w:val="0"/>
          <w:color w:val="000000" w:themeColor="text1" w:themeTint="FF" w:themeShade="FF"/>
          <w:sz w:val="22"/>
          <w:szCs w:val="22"/>
          <w:lang w:val="en-GB"/>
        </w:rPr>
        <w:t>This document provides guidance to help you understand and work with Learning Outcome 4 of your SLICC</w:t>
      </w:r>
      <w:r w:rsidRPr="5CDEB3B7" w:rsidR="14809B4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5CDEB3B7" w:rsidR="14809B4C">
        <w:rPr>
          <w:rFonts w:ascii="Calibri" w:hAnsi="Calibri" w:eastAsia="Calibri" w:cs="Calibri"/>
          <w:b w:val="0"/>
          <w:bCs w:val="0"/>
          <w:i w:val="0"/>
          <w:iCs w:val="0"/>
          <w:caps w:val="0"/>
          <w:smallCaps w:val="0"/>
          <w:noProof w:val="0"/>
          <w:color w:val="000000" w:themeColor="text1" w:themeTint="FF" w:themeShade="FF"/>
          <w:sz w:val="22"/>
          <w:szCs w:val="22"/>
          <w:lang w:val="en-GB"/>
        </w:rPr>
        <w:t>It explains what the Learning Outcome is asking of you at SCQF Level 8, defines the key terms, and offers practical suggestions for how to approach it.  You do not need to read it all at once – it is designed to be something you return to at different points throughout your SLICC.</w:t>
      </w:r>
    </w:p>
    <w:p w:rsidR="00C5404B" w:rsidP="5CDEB3B7" w:rsidRDefault="00C5404B" w14:paraId="3B86F935" w14:textId="7D2583A7">
      <w:pPr>
        <w:spacing w:line="271"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00C5404B" w:rsidP="00C5404B" w:rsidRDefault="00C5404B" w14:paraId="6744F490" w14:textId="14C02E3F">
      <w:pPr>
        <w:pStyle w:val="Heading2"/>
        <w:rPr>
          <w:rFonts w:ascii="Calibri" w:hAnsi="Calibri" w:eastAsia="Calibri" w:cs="Calibri"/>
          <w:color w:val="000000" w:themeColor="text1"/>
          <w:sz w:val="22"/>
          <w:szCs w:val="22"/>
          <w:lang w:val="en-GB"/>
        </w:rPr>
      </w:pPr>
      <w:r w:rsidRPr="5CDEB3B7" w:rsidR="4E7D431D">
        <w:rPr>
          <w:lang w:val="en-GB"/>
        </w:rPr>
        <w:t xml:space="preserve">Level 8 – Learning Outcome: I am able to </w:t>
      </w:r>
      <w:r w:rsidRPr="5CDEB3B7" w:rsidR="4E7D431D">
        <w:rPr>
          <w:b w:val="1"/>
          <w:bCs w:val="1"/>
          <w:lang w:val="en-GB"/>
        </w:rPr>
        <w:t xml:space="preserve">use </w:t>
      </w:r>
      <w:r w:rsidRPr="5CDEB3B7" w:rsidR="4E7D431D">
        <w:rPr>
          <w:lang w:val="en-GB"/>
        </w:rPr>
        <w:t xml:space="preserve">learning from my SLICC to </w:t>
      </w:r>
      <w:r w:rsidRPr="5CDEB3B7" w:rsidR="4E7D431D">
        <w:rPr>
          <w:b w:val="1"/>
          <w:bCs w:val="1"/>
          <w:lang w:val="en-GB"/>
        </w:rPr>
        <w:t xml:space="preserve">actively increase </w:t>
      </w:r>
      <w:r w:rsidRPr="5CDEB3B7" w:rsidR="4E7D431D">
        <w:rPr>
          <w:lang w:val="en-GB"/>
        </w:rPr>
        <w:t>my employability.</w:t>
      </w:r>
    </w:p>
    <w:p w:rsidRPr="00D81FCD" w:rsidR="00C5404B" w:rsidP="00C5404B" w:rsidRDefault="00C5404B" w14:paraId="5B6720FC" w14:textId="77777777">
      <w:pPr>
        <w:shd w:val="clear" w:color="auto" w:fill="44546A" w:themeFill="text2"/>
        <w:spacing w:after="0" w:line="270" w:lineRule="auto"/>
        <w:rPr>
          <w:rFonts w:eastAsia="Calibri" w:cs="Calibri"/>
          <w:b/>
          <w:bCs/>
          <w:color w:val="FFFFFF" w:themeColor="background1"/>
        </w:rPr>
      </w:pPr>
      <w:r w:rsidRPr="00D81FCD">
        <w:rPr>
          <w:rFonts w:eastAsia="Calibri" w:cs="Calibri"/>
          <w:b/>
          <w:bCs/>
          <w:color w:val="FFFFFF" w:themeColor="background1"/>
        </w:rPr>
        <w:t>In brief:</w:t>
      </w:r>
    </w:p>
    <w:p w:rsidRPr="00D81FCD" w:rsidR="00C5404B" w:rsidP="00C5404B" w:rsidRDefault="00C5404B" w14:paraId="1E695A3C" w14:textId="77777777">
      <w:pPr>
        <w:shd w:val="clear" w:color="auto" w:fill="FFFFFF" w:themeFill="background1"/>
        <w:spacing w:after="0" w:line="270" w:lineRule="auto"/>
        <w:rPr>
          <w:rFonts w:eastAsia="Calibri" w:cs="Calibri"/>
          <w:color w:val="000000" w:themeColor="text1"/>
        </w:rPr>
      </w:pPr>
      <w:r w:rsidRPr="08CCB822">
        <w:rPr>
          <w:rFonts w:eastAsia="Calibri" w:cs="Calibri"/>
          <w:color w:val="000000" w:themeColor="text1"/>
        </w:rPr>
        <w:t>You act on your learning to identify (and if possible, take) practical steps that make you more employable.</w:t>
      </w:r>
    </w:p>
    <w:p w:rsidRPr="00D81FCD" w:rsidR="00C5404B" w:rsidP="00C5404B" w:rsidRDefault="00C5404B" w14:paraId="4AB77ED9" w14:textId="77777777">
      <w:pPr>
        <w:shd w:val="clear" w:color="auto" w:fill="FFFFFF" w:themeFill="background1"/>
        <w:spacing w:after="0" w:line="270" w:lineRule="auto"/>
        <w:rPr>
          <w:rFonts w:eastAsia="Calibri" w:cs="Calibri"/>
          <w:color w:val="000000" w:themeColor="text1"/>
        </w:rPr>
      </w:pPr>
    </w:p>
    <w:p w:rsidRPr="00D81FCD" w:rsidR="00C5404B" w:rsidP="00C5404B" w:rsidRDefault="00C5404B" w14:paraId="7C8A1682" w14:textId="77777777">
      <w:pPr>
        <w:shd w:val="clear" w:color="auto" w:fill="44546A" w:themeFill="text2"/>
        <w:spacing w:after="0" w:line="270" w:lineRule="auto"/>
        <w:rPr>
          <w:rFonts w:eastAsia="Calibri" w:cs="Calibri"/>
          <w:color w:val="FFFFFF" w:themeColor="background1"/>
        </w:rPr>
      </w:pPr>
      <w:r w:rsidRPr="00D81FCD">
        <w:rPr>
          <w:rFonts w:eastAsia="Calibri" w:cs="Calibri"/>
          <w:b/>
          <w:bCs/>
          <w:color w:val="FFFFFF" w:themeColor="background1"/>
        </w:rPr>
        <w:t>Explanation:</w:t>
      </w:r>
    </w:p>
    <w:p w:rsidRPr="00D81FCD" w:rsidR="00C5404B" w:rsidP="00C5404B" w:rsidRDefault="00C5404B" w14:paraId="588E6499" w14:textId="77777777">
      <w:pPr>
        <w:rPr>
          <w:rFonts w:cs="Calibri"/>
        </w:rPr>
      </w:pPr>
      <w:r w:rsidRPr="08CCB822">
        <w:rPr>
          <w:rFonts w:cs="Calibri"/>
        </w:rPr>
        <w:t xml:space="preserve">Here, you go beyond noticing your learning – you </w:t>
      </w:r>
      <w:r w:rsidRPr="08CCB822">
        <w:rPr>
          <w:rFonts w:cs="Calibri"/>
          <w:b/>
          <w:bCs/>
        </w:rPr>
        <w:t>do something with it</w:t>
      </w:r>
      <w:r w:rsidRPr="08CCB822">
        <w:rPr>
          <w:rFonts w:cs="Calibri"/>
        </w:rPr>
        <w:t xml:space="preserve">.  You </w:t>
      </w:r>
      <w:r w:rsidRPr="08CCB822">
        <w:rPr>
          <w:rFonts w:eastAsia="Calibri" w:cs="Calibri"/>
          <w:color w:val="000000" w:themeColor="text1"/>
        </w:rPr>
        <w:t xml:space="preserve">identify (and if possible, take) </w:t>
      </w:r>
      <w:r w:rsidRPr="08CCB822">
        <w:rPr>
          <w:rFonts w:cs="Calibri"/>
          <w:b/>
          <w:bCs/>
        </w:rPr>
        <w:t>practical steps</w:t>
      </w:r>
      <w:r w:rsidRPr="08CCB822">
        <w:rPr>
          <w:rFonts w:cs="Calibri"/>
        </w:rPr>
        <w:t xml:space="preserve"> that help you become more employable. </w:t>
      </w:r>
    </w:p>
    <w:p w:rsidRPr="00D81FCD" w:rsidR="00C5404B" w:rsidP="00C5404B" w:rsidRDefault="00C5404B" w14:paraId="69B626A8" w14:textId="77777777">
      <w:pPr>
        <w:shd w:val="clear" w:color="auto" w:fill="FFFFFF" w:themeFill="background1"/>
        <w:spacing w:after="0" w:line="270" w:lineRule="auto"/>
        <w:rPr>
          <w:rFonts w:eastAsia="Calibri" w:cs="Calibri"/>
          <w:color w:val="000000" w:themeColor="text1"/>
        </w:rPr>
      </w:pPr>
      <w:r w:rsidRPr="644EE8F5">
        <w:rPr>
          <w:rFonts w:cs="Calibri"/>
        </w:rPr>
        <w:t xml:space="preserve">This could include updating a profile or portfolio, practising skills more deliberately, exploring opportunities that match your strengths, or acting on feedback.  You are beginning to </w:t>
      </w:r>
      <w:r w:rsidRPr="644EE8F5">
        <w:rPr>
          <w:rFonts w:cs="Calibri"/>
          <w:b/>
          <w:bCs/>
        </w:rPr>
        <w:t>apply your learning to real next steps</w:t>
      </w:r>
      <w:r w:rsidRPr="644EE8F5">
        <w:rPr>
          <w:rFonts w:cs="Calibri"/>
        </w:rPr>
        <w:t>.</w:t>
      </w:r>
    </w:p>
    <w:p w:rsidR="00C5404B" w:rsidP="00C5404B" w:rsidRDefault="00C5404B" w14:paraId="0BF5FC83" w14:textId="77777777">
      <w:pPr>
        <w:shd w:val="clear" w:color="auto" w:fill="FFFFFF" w:themeFill="background1"/>
        <w:spacing w:after="0" w:line="270" w:lineRule="auto"/>
        <w:rPr>
          <w:rFonts w:cs="Calibri"/>
        </w:rPr>
      </w:pPr>
    </w:p>
    <w:p w:rsidR="00C5404B" w:rsidP="00C5404B" w:rsidRDefault="00C5404B" w14:paraId="76E4DC44" w14:textId="77777777">
      <w:pPr>
        <w:shd w:val="clear" w:color="auto" w:fill="44546A" w:themeFill="text2"/>
        <w:spacing w:after="0" w:line="270" w:lineRule="auto"/>
        <w:rPr>
          <w:rFonts w:eastAsia="Calibri" w:cs="Calibri"/>
          <w:color w:val="FFFFFF" w:themeColor="background1"/>
        </w:rPr>
      </w:pPr>
      <w:r w:rsidRPr="644EE8F5">
        <w:rPr>
          <w:rFonts w:eastAsia="Calibri" w:cs="Calibri"/>
          <w:b/>
          <w:bCs/>
          <w:color w:val="FFFFFF" w:themeColor="background1"/>
        </w:rPr>
        <w:t>Definitions:</w:t>
      </w:r>
    </w:p>
    <w:p w:rsidR="00D87BD5" w:rsidP="00D87BD5" w:rsidRDefault="00C5404B" w14:paraId="70191AFA" w14:textId="11024034">
      <w:pPr>
        <w:spacing w:after="0"/>
        <w:rPr>
          <w:rFonts w:cs="Calibri"/>
        </w:rPr>
      </w:pPr>
      <w:r w:rsidRPr="08CCB822">
        <w:rPr>
          <w:rFonts w:cs="Calibri"/>
        </w:rPr>
        <w:t xml:space="preserve">It is worth being clear on what we mean by </w:t>
      </w:r>
      <w:r w:rsidRPr="08CCB822">
        <w:rPr>
          <w:rFonts w:cs="Calibri"/>
          <w:b/>
          <w:bCs/>
        </w:rPr>
        <w:t>employability</w:t>
      </w:r>
      <w:r w:rsidRPr="08CCB822">
        <w:rPr>
          <w:rFonts w:cs="Calibri"/>
        </w:rPr>
        <w:t xml:space="preserve">.  In short, it is your ability to find, create, or move toward career opportunities that interest you – by developing and using your skills, knowledge, experiences, behaviours, and personal qualities effectively.  A fuller definition, with examples of what higher and lower employability might look like, can be found in the glossary in the </w:t>
      </w:r>
      <w:hyperlink r:id="rId5">
        <w:r w:rsidRPr="08CCB822">
          <w:rPr>
            <w:rStyle w:val="Hyperlink"/>
          </w:rPr>
          <w:t>Student Resource Pack</w:t>
        </w:r>
      </w:hyperlink>
      <w:r w:rsidRPr="08CCB822">
        <w:rPr>
          <w:rFonts w:cs="Calibri"/>
        </w:rPr>
        <w:t>.</w:t>
      </w:r>
    </w:p>
    <w:p w:rsidR="00D87BD5" w:rsidP="00D87BD5" w:rsidRDefault="00D87BD5" w14:paraId="10CACB50" w14:textId="77777777">
      <w:pPr>
        <w:spacing w:after="0"/>
        <w:rPr>
          <w:rFonts w:cs="Calibri"/>
        </w:rPr>
      </w:pPr>
    </w:p>
    <w:p w:rsidR="00C5404B" w:rsidP="00C5404B" w:rsidRDefault="00C5404B" w14:paraId="02080592" w14:textId="77777777">
      <w:pPr>
        <w:shd w:val="clear" w:color="auto" w:fill="44546A" w:themeFill="text2"/>
        <w:spacing w:after="0" w:line="270" w:lineRule="auto"/>
        <w:rPr>
          <w:rFonts w:ascii="Aptos" w:hAnsi="Aptos" w:eastAsia="Aptos" w:cs="Aptos"/>
          <w:b/>
          <w:bCs/>
          <w:color w:val="FFFFFF" w:themeColor="background1"/>
        </w:rPr>
      </w:pPr>
      <w:r w:rsidRPr="644EE8F5">
        <w:rPr>
          <w:rFonts w:cs="Calibri"/>
          <w:b/>
          <w:bCs/>
          <w:color w:val="FFFFFF" w:themeColor="background1"/>
        </w:rPr>
        <w:t>How to approach this Learning Outcome:</w:t>
      </w:r>
      <w:r w:rsidRPr="644EE8F5">
        <w:rPr>
          <w:rFonts w:ascii="Aptos" w:hAnsi="Aptos" w:eastAsia="Aptos" w:cs="Aptos"/>
          <w:b/>
          <w:bCs/>
          <w:color w:val="FFFFFF" w:themeColor="background1"/>
        </w:rPr>
        <w:t xml:space="preserve">  </w:t>
      </w:r>
    </w:p>
    <w:p w:rsidR="00C5404B" w:rsidP="00C5404B" w:rsidRDefault="00C5404B" w14:paraId="08CA703C" w14:textId="77777777">
      <w:pPr>
        <w:shd w:val="clear" w:color="auto" w:fill="FFFFFF" w:themeFill="background1"/>
        <w:spacing w:after="0" w:line="270" w:lineRule="auto"/>
      </w:pPr>
      <w:r w:rsidRPr="08CCB822">
        <w:rPr>
          <w:rFonts w:cs="Calibri"/>
          <w:b/>
          <w:bCs/>
        </w:rPr>
        <w:t xml:space="preserve">There is no single right approach, and no single right starting point.  </w:t>
      </w:r>
      <w:r w:rsidRPr="08CCB822">
        <w:rPr>
          <w:rFonts w:cs="Calibri"/>
        </w:rPr>
        <w:t>Students doing a SLICC come from very different places – you might be just beginning to think about life after university, or someone mid-career with a clear sense of where you are heading.  You might feel uncertain about your future, or feel you have it largely mapped out.  All of these starting points are valid, and this Learning Outcome is designed to be useful wherever you are.  The aim is not to arrive at a fixed answer, but to make genuine progress from your current position – and there is always progress to be made, even when this is identifying next steps. Even where you already feel confident, there is value in strengthening, testing, and being able to articulate what you have.</w:t>
      </w:r>
    </w:p>
    <w:p w:rsidR="00C5404B" w:rsidP="00C5404B" w:rsidRDefault="00C5404B" w14:paraId="59405822" w14:textId="77777777">
      <w:pPr>
        <w:shd w:val="clear" w:color="auto" w:fill="FFFFFF" w:themeFill="background1"/>
        <w:spacing w:after="0" w:line="270" w:lineRule="auto"/>
        <w:rPr>
          <w:rFonts w:cs="Calibri"/>
        </w:rPr>
      </w:pPr>
    </w:p>
    <w:p w:rsidR="00C5404B" w:rsidP="00C5404B" w:rsidRDefault="00C5404B" w14:paraId="1481F2E0" w14:textId="77777777">
      <w:pPr>
        <w:shd w:val="clear" w:color="auto" w:fill="FFFFFF" w:themeFill="background1"/>
        <w:spacing w:after="0" w:line="270" w:lineRule="auto"/>
      </w:pPr>
      <w:r w:rsidRPr="08CCB822">
        <w:rPr>
          <w:rFonts w:cs="Calibri"/>
          <w:b/>
          <w:bCs/>
        </w:rPr>
        <w:t xml:space="preserve">Your SLICC does not need to be directly linked to your career.  </w:t>
      </w:r>
      <w:r w:rsidRPr="08CCB822">
        <w:rPr>
          <w:rFonts w:cs="Calibri"/>
        </w:rPr>
        <w:t>Many SLICCs are built around personal passions, interests, or curiosity that have no obvious connection to future employment – and that is absolutely fine.  Any meaningful experience generates learning that is career-relevant: skills you have used or developed, qualities you have demonstrated, things you have discovered about yourself, and challenges you have navigated.  The task here is to draw that learning out through reflection and connect it to your future, even when that connection is not immediately obvious.  An experience does not need to be career-focused to produce employability and career-relevant insight.</w:t>
      </w:r>
    </w:p>
    <w:p w:rsidR="00C5404B" w:rsidP="00C5404B" w:rsidRDefault="00C5404B" w14:paraId="584F4075" w14:textId="77777777">
      <w:pPr>
        <w:shd w:val="clear" w:color="auto" w:fill="FFFFFF" w:themeFill="background1"/>
        <w:spacing w:after="0" w:line="270" w:lineRule="auto"/>
        <w:rPr>
          <w:rFonts w:cs="Calibri"/>
        </w:rPr>
      </w:pPr>
    </w:p>
    <w:p w:rsidR="00C5404B" w:rsidP="00C5404B" w:rsidRDefault="00C5404B" w14:paraId="7368B479" w14:textId="5BDE9D2A">
      <w:pPr>
        <w:shd w:val="clear" w:color="auto" w:fill="FFFFFF" w:themeFill="background1"/>
        <w:spacing w:after="0" w:line="270" w:lineRule="auto"/>
      </w:pPr>
      <w:r w:rsidRPr="08CCB822">
        <w:rPr>
          <w:rFonts w:cs="Calibri"/>
          <w:b/>
          <w:bCs/>
        </w:rPr>
        <w:t xml:space="preserve">Reflect on this Learning Outcome throughout your SLICC, not just at the end.  </w:t>
      </w:r>
      <w:r w:rsidRPr="08CCB822">
        <w:rPr>
          <w:rFonts w:cs="Calibri"/>
        </w:rPr>
        <w:t xml:space="preserve">As with each of the Learning Outcomes, you are strongly encouraged to capture an initial reflection early in your SLICC – for this one, that means taking a moment to note where you currently feel you are in relation to </w:t>
      </w:r>
      <w:r w:rsidRPr="005660A0">
        <w:rPr>
          <w:rFonts w:cs="Calibri"/>
        </w:rPr>
        <w:t>your employability</w:t>
      </w:r>
      <w:r w:rsidRPr="08CCB822">
        <w:rPr>
          <w:rFonts w:cs="Calibri"/>
        </w:rPr>
        <w:t xml:space="preserve">.  This gives you a genuine starting point to build from and makes it much easier to identify and evidence progress as your SLICC develops.  Beyond that, the more regularly you </w:t>
      </w:r>
      <w:r w:rsidRPr="08CCB822">
        <w:rPr>
          <w:rFonts w:cs="Calibri"/>
        </w:rPr>
        <w:lastRenderedPageBreak/>
        <w:t>return to this Learning Outcome as your experience unfolds, the richer your evidence will be.  You do not need to have everything figured out at the start – your thinking will likely shift and deepen as you go.  Check in with yourself periodically: what are you noticing?  What is changing or becoming clearer?  What might this mean for your future?  These reflections, built up over time, are what this Learning Outcome is made of.</w:t>
      </w:r>
    </w:p>
    <w:p w:rsidRPr="00D81FCD" w:rsidR="00C5404B" w:rsidP="00C5404B" w:rsidRDefault="00C5404B" w14:paraId="12E07C59" w14:textId="77777777">
      <w:pPr>
        <w:shd w:val="clear" w:color="auto" w:fill="FFFFFF" w:themeFill="background1"/>
        <w:spacing w:after="0" w:line="270" w:lineRule="auto"/>
        <w:rPr>
          <w:rFonts w:eastAsia="Calibri" w:cs="Calibri"/>
          <w:color w:val="000000" w:themeColor="text1"/>
        </w:rPr>
      </w:pPr>
    </w:p>
    <w:p w:rsidR="00C5404B" w:rsidP="00C5404B" w:rsidRDefault="00C5404B" w14:paraId="490F1582" w14:textId="77777777">
      <w:pPr>
        <w:spacing w:after="0" w:line="271" w:lineRule="auto"/>
        <w:rPr>
          <w:rFonts w:cs="Calibri"/>
          <w:b/>
          <w:bCs/>
        </w:rPr>
      </w:pPr>
      <w:r w:rsidRPr="644EE8F5">
        <w:rPr>
          <w:rFonts w:cs="Calibri"/>
          <w:b/>
          <w:bCs/>
        </w:rPr>
        <w:t xml:space="preserve">Useful resources:  </w:t>
      </w:r>
    </w:p>
    <w:p w:rsidR="00C5404B" w:rsidP="00C5404B" w:rsidRDefault="00D87BD5" w14:paraId="62B8F863" w14:textId="77777777">
      <w:pPr>
        <w:pStyle w:val="ListParagraph"/>
        <w:numPr>
          <w:ilvl w:val="0"/>
          <w:numId w:val="1"/>
        </w:numPr>
        <w:spacing w:after="0" w:line="271" w:lineRule="auto"/>
        <w:rPr>
          <w:rFonts w:ascii="Aptos" w:hAnsi="Aptos" w:cs="Calibri"/>
          <w:sz w:val="22"/>
          <w:szCs w:val="22"/>
          <w:lang w:val="en-GB"/>
        </w:rPr>
      </w:pPr>
      <w:hyperlink r:id="rId6">
        <w:r w:rsidRPr="08CCB822" w:rsidR="00C5404B">
          <w:rPr>
            <w:rStyle w:val="Hyperlink"/>
            <w:rFonts w:ascii="Aptos" w:hAnsi="Aptos" w:cs="Calibri"/>
            <w:sz w:val="22"/>
            <w:szCs w:val="22"/>
            <w:lang w:val="en-GB"/>
          </w:rPr>
          <w:t>Careers Service</w:t>
        </w:r>
      </w:hyperlink>
      <w:r w:rsidRPr="08CCB822" w:rsidR="00C5404B">
        <w:rPr>
          <w:rFonts w:ascii="Aptos" w:hAnsi="Aptos" w:cs="Calibri"/>
          <w:sz w:val="22"/>
          <w:szCs w:val="22"/>
          <w:lang w:val="en-GB"/>
        </w:rPr>
        <w:t xml:space="preserve"> – The University's Careers Service website is a rich source of support, tools, and information to help you explore your options, develop your employability, and take steps toward your future.  Used alongside your SLICC reflections, it can help you move from insight to action – giving you the information and tools to do something with what you are learning about yourself and your future.</w:t>
      </w:r>
    </w:p>
    <w:p w:rsidRPr="009A6DC5" w:rsidR="00C5404B" w:rsidP="00C5404B" w:rsidRDefault="00D87BD5" w14:paraId="6D1DD7D6" w14:textId="77777777">
      <w:pPr>
        <w:pStyle w:val="ListParagraph"/>
        <w:numPr>
          <w:ilvl w:val="0"/>
          <w:numId w:val="1"/>
        </w:numPr>
        <w:spacing w:after="0" w:line="271" w:lineRule="auto"/>
        <w:rPr>
          <w:rFonts w:ascii="Aptos" w:hAnsi="Aptos" w:cs="Calibri"/>
          <w:sz w:val="22"/>
          <w:szCs w:val="22"/>
          <w:lang w:val="en-GB"/>
        </w:rPr>
      </w:pPr>
      <w:hyperlink r:id="rId7">
        <w:r w:rsidRPr="08CCB822" w:rsidR="00C5404B">
          <w:rPr>
            <w:rStyle w:val="Hyperlink"/>
            <w:rFonts w:ascii="Aptos" w:hAnsi="Aptos" w:cs="Calibri"/>
            <w:sz w:val="22"/>
            <w:szCs w:val="22"/>
            <w:lang w:val="en-GB"/>
          </w:rPr>
          <w:t>Reflecting for employability</w:t>
        </w:r>
      </w:hyperlink>
      <w:r w:rsidRPr="08CCB822" w:rsidR="00C5404B">
        <w:rPr>
          <w:rFonts w:ascii="Aptos" w:hAnsi="Aptos" w:cs="Calibri"/>
          <w:sz w:val="22"/>
          <w:szCs w:val="22"/>
          <w:lang w:val="en-GB"/>
        </w:rPr>
        <w:t xml:space="preserve"> </w:t>
      </w:r>
      <w:r w:rsidRPr="08CCB822" w:rsidR="00C5404B">
        <w:rPr>
          <w:rFonts w:ascii="Aptos" w:hAnsi="Aptos" w:cs="Calibri"/>
          <w:i/>
          <w:iCs/>
          <w:sz w:val="22"/>
          <w:szCs w:val="22"/>
          <w:lang w:val="en-GB"/>
        </w:rPr>
        <w:t>(within the Reflection Toolkit)</w:t>
      </w:r>
      <w:r w:rsidRPr="08CCB822" w:rsidR="00C5404B">
        <w:rPr>
          <w:rFonts w:ascii="Aptos" w:hAnsi="Aptos" w:cs="Calibri"/>
          <w:sz w:val="22"/>
          <w:szCs w:val="22"/>
          <w:lang w:val="en-GB"/>
        </w:rPr>
        <w:t xml:space="preserve"> – This page offers structured approaches to help you reflect on your experiences in ways that surface career-relevant learning.  It can help you ask better questions of your experiences – making your reflections richer and your evidence for this Learning Outcome stronger.</w:t>
      </w:r>
    </w:p>
    <w:p w:rsidR="00C5404B" w:rsidP="00C5404B" w:rsidRDefault="00C5404B" w14:paraId="2CEE1FD5" w14:textId="77777777">
      <w:pPr>
        <w:shd w:val="clear" w:color="auto" w:fill="FFFFFF" w:themeFill="background1"/>
        <w:spacing w:after="0" w:line="270" w:lineRule="auto"/>
        <w:rPr>
          <w:rFonts w:eastAsia="Calibri" w:cs="Calibri"/>
          <w:color w:val="000000" w:themeColor="text1"/>
        </w:rPr>
      </w:pPr>
    </w:p>
    <w:p w:rsidRPr="00D81FCD" w:rsidR="00C5404B" w:rsidP="00C5404B" w:rsidRDefault="00C5404B" w14:paraId="46480838" w14:textId="77777777">
      <w:pPr>
        <w:shd w:val="clear" w:color="auto" w:fill="44546A" w:themeFill="text2"/>
        <w:spacing w:after="0" w:line="271" w:lineRule="auto"/>
        <w:rPr>
          <w:rFonts w:cs="Calibri"/>
          <w:b/>
          <w:bCs/>
          <w:color w:val="FFFFFF" w:themeColor="background1"/>
        </w:rPr>
      </w:pPr>
      <w:r>
        <w:rPr>
          <w:rFonts w:cs="Calibri"/>
          <w:b/>
          <w:bCs/>
          <w:color w:val="FFFFFF" w:themeColor="background1"/>
        </w:rPr>
        <w:t>E</w:t>
      </w:r>
      <w:r w:rsidRPr="27083DA3">
        <w:rPr>
          <w:rFonts w:cs="Calibri"/>
          <w:b/>
          <w:bCs/>
          <w:color w:val="FFFFFF" w:themeColor="background1"/>
        </w:rPr>
        <w:t xml:space="preserve">xample actions you </w:t>
      </w:r>
      <w:r>
        <w:rPr>
          <w:rFonts w:cs="Calibri"/>
          <w:b/>
          <w:bCs/>
          <w:color w:val="FFFFFF" w:themeColor="background1"/>
        </w:rPr>
        <w:t xml:space="preserve">could </w:t>
      </w:r>
      <w:r w:rsidRPr="27083DA3">
        <w:rPr>
          <w:rFonts w:cs="Calibri"/>
          <w:b/>
          <w:bCs/>
          <w:color w:val="FFFFFF" w:themeColor="background1"/>
        </w:rPr>
        <w:t>take:</w:t>
      </w:r>
    </w:p>
    <w:p w:rsidR="00C5404B" w:rsidP="00C5404B" w:rsidRDefault="00C5404B" w14:paraId="54701E04" w14:textId="77777777">
      <w:pPr>
        <w:spacing w:after="0" w:line="271" w:lineRule="auto"/>
        <w:rPr>
          <w:rFonts w:cs="Calibri"/>
        </w:rPr>
      </w:pPr>
      <w:r w:rsidRPr="08CCB822">
        <w:rPr>
          <w:rFonts w:cs="Calibri"/>
        </w:rPr>
        <w:t>Below are examples of activities that may help you with this Learning Outcome.  Some of these are purely reflective, while others are more applied giving you something to try out, create, or test</w:t>
      </w:r>
      <w:r w:rsidRPr="00C76FBE">
        <w:rPr>
          <w:rFonts w:cs="Calibri"/>
        </w:rPr>
        <w:t>.  Applied activities often give you richer material to reflect on but are not essential when evidencing this learning outcome.  They can however significantly support your future career success and employability beyond your SLICC.</w:t>
      </w:r>
    </w:p>
    <w:p w:rsidR="00C5404B" w:rsidP="00C5404B" w:rsidRDefault="00C5404B" w14:paraId="6C3C58D7" w14:textId="77777777">
      <w:pPr>
        <w:spacing w:after="0" w:line="271" w:lineRule="auto"/>
        <w:rPr>
          <w:rFonts w:cs="Calibri"/>
        </w:rPr>
      </w:pPr>
    </w:p>
    <w:p w:rsidR="00C5404B" w:rsidP="00C5404B" w:rsidRDefault="00C5404B" w14:paraId="622924B1" w14:textId="77777777">
      <w:pPr>
        <w:spacing w:after="0" w:line="271" w:lineRule="auto"/>
        <w:rPr>
          <w:rFonts w:cs="Calibri"/>
        </w:rPr>
      </w:pPr>
      <w:r w:rsidRPr="08CCB822">
        <w:rPr>
          <w:rFonts w:cs="Calibri"/>
          <w:b/>
          <w:bCs/>
        </w:rPr>
        <w:t xml:space="preserve">Note:  </w:t>
      </w:r>
      <w:r w:rsidRPr="08CCB822">
        <w:rPr>
          <w:rFonts w:cs="Calibri"/>
        </w:rPr>
        <w:t xml:space="preserve"> Any outputs from these activities – for example an updated CV or a conversation you have with a contact you reached out to – are by-products, not evidence in themselves.  The evidence for this Learning Outcome comes from your reflections on how they help increase your employability.</w:t>
      </w:r>
    </w:p>
    <w:p w:rsidR="00C5404B" w:rsidP="00C5404B" w:rsidRDefault="00C5404B" w14:paraId="5F718C6A" w14:textId="77777777">
      <w:pPr>
        <w:spacing w:after="0" w:line="271" w:lineRule="auto"/>
        <w:rPr>
          <w:rFonts w:cs="Calibri"/>
        </w:rPr>
      </w:pPr>
    </w:p>
    <w:p w:rsidRPr="00D81FCD" w:rsidR="00C5404B" w:rsidP="00C5404B" w:rsidRDefault="00C5404B" w14:paraId="2224B0DA" w14:textId="77777777">
      <w:pPr>
        <w:pStyle w:val="ListParagraph"/>
        <w:numPr>
          <w:ilvl w:val="0"/>
          <w:numId w:val="12"/>
        </w:numPr>
        <w:shd w:val="clear" w:color="auto" w:fill="EAEDF1" w:themeFill="text2" w:themeFillTint="1A"/>
        <w:spacing w:after="0" w:line="271" w:lineRule="auto"/>
        <w:rPr>
          <w:rFonts w:cs="Calibri"/>
          <w:sz w:val="22"/>
          <w:szCs w:val="22"/>
          <w:lang w:val="en-GB"/>
        </w:rPr>
      </w:pPr>
      <w:r w:rsidRPr="65D2F1CD">
        <w:rPr>
          <w:rFonts w:cs="Calibri"/>
          <w:b/>
          <w:bCs/>
          <w:sz w:val="22"/>
          <w:szCs w:val="22"/>
          <w:lang w:val="en-GB"/>
        </w:rPr>
        <w:t>Career-focused reflective practice</w:t>
      </w:r>
      <w:r w:rsidRPr="65D2F1CD">
        <w:rPr>
          <w:rFonts w:cs="Calibri"/>
          <w:sz w:val="22"/>
          <w:szCs w:val="22"/>
          <w:lang w:val="en-GB"/>
        </w:rPr>
        <w:t xml:space="preserve"> – using structured reflection to surface learning, make meaning, and turn it into career-relevant insight and action.</w:t>
      </w:r>
    </w:p>
    <w:p w:rsidRPr="00D81FCD" w:rsidR="00C5404B" w:rsidP="00C5404B" w:rsidRDefault="00C5404B" w14:paraId="74A155B6" w14:textId="77777777">
      <w:pPr>
        <w:pStyle w:val="ListParagraph"/>
        <w:numPr>
          <w:ilvl w:val="1"/>
          <w:numId w:val="12"/>
        </w:numPr>
        <w:spacing w:line="271" w:lineRule="auto"/>
      </w:pPr>
      <w:r w:rsidRPr="08CCB822">
        <w:rPr>
          <w:rFonts w:cs="Calibri"/>
          <w:b/>
          <w:bCs/>
          <w:sz w:val="22"/>
          <w:szCs w:val="22"/>
          <w:lang w:val="en-GB"/>
        </w:rPr>
        <w:t>Use learning from your SLICC</w:t>
      </w:r>
      <w:r w:rsidRPr="08CCB822">
        <w:rPr>
          <w:rFonts w:cs="Calibri"/>
          <w:sz w:val="22"/>
          <w:szCs w:val="22"/>
          <w:lang w:val="en-GB"/>
        </w:rPr>
        <w:t xml:space="preserve"> to set </w:t>
      </w:r>
      <w:r w:rsidRPr="08CCB822">
        <w:rPr>
          <w:rFonts w:cs="Calibri"/>
          <w:b/>
          <w:bCs/>
          <w:sz w:val="22"/>
          <w:szCs w:val="22"/>
          <w:lang w:val="en-GB"/>
        </w:rPr>
        <w:t>one employability goal</w:t>
      </w:r>
      <w:r w:rsidRPr="08CCB822">
        <w:rPr>
          <w:rFonts w:cs="Calibri"/>
          <w:sz w:val="22"/>
          <w:szCs w:val="22"/>
          <w:lang w:val="en-GB"/>
        </w:rPr>
        <w:t xml:space="preserve">, take </w:t>
      </w:r>
      <w:r w:rsidRPr="08CCB822">
        <w:rPr>
          <w:rFonts w:cs="Calibri"/>
          <w:b/>
          <w:bCs/>
          <w:sz w:val="22"/>
          <w:szCs w:val="22"/>
          <w:lang w:val="en-GB"/>
        </w:rPr>
        <w:t>one practical step</w:t>
      </w:r>
      <w:r w:rsidRPr="08CCB822">
        <w:rPr>
          <w:rFonts w:cs="Calibri"/>
          <w:sz w:val="22"/>
          <w:szCs w:val="22"/>
          <w:lang w:val="en-GB"/>
        </w:rPr>
        <w:t xml:space="preserve">, and write </w:t>
      </w:r>
      <w:r w:rsidRPr="08CCB822">
        <w:rPr>
          <w:rFonts w:cs="Calibri"/>
          <w:b/>
          <w:bCs/>
          <w:sz w:val="22"/>
          <w:szCs w:val="22"/>
          <w:lang w:val="en-GB"/>
        </w:rPr>
        <w:t>what changed</w:t>
      </w:r>
      <w:r w:rsidRPr="08CCB822">
        <w:rPr>
          <w:rFonts w:cs="Calibri"/>
          <w:sz w:val="22"/>
          <w:szCs w:val="22"/>
          <w:lang w:val="en-GB"/>
        </w:rPr>
        <w:t xml:space="preserve"> for you.</w:t>
      </w:r>
    </w:p>
    <w:p w:rsidRPr="00D81FCD" w:rsidR="00C5404B" w:rsidP="00C5404B" w:rsidRDefault="00C5404B" w14:paraId="6C6221FF" w14:textId="77777777">
      <w:pPr>
        <w:pStyle w:val="ListParagraph"/>
        <w:numPr>
          <w:ilvl w:val="1"/>
          <w:numId w:val="12"/>
        </w:numPr>
        <w:spacing w:line="271" w:lineRule="auto"/>
      </w:pPr>
      <w:r w:rsidRPr="08CCB822">
        <w:rPr>
          <w:rFonts w:cs="Calibri"/>
          <w:sz w:val="22"/>
          <w:szCs w:val="22"/>
          <w:lang w:val="en-GB"/>
        </w:rPr>
        <w:t xml:space="preserve">Choose </w:t>
      </w:r>
      <w:r w:rsidRPr="08CCB822">
        <w:rPr>
          <w:rFonts w:cs="Calibri"/>
          <w:b/>
          <w:bCs/>
          <w:sz w:val="22"/>
          <w:szCs w:val="22"/>
          <w:lang w:val="en-GB"/>
        </w:rPr>
        <w:t>one moment from your SLICC</w:t>
      </w:r>
      <w:r w:rsidRPr="08CCB822">
        <w:rPr>
          <w:rFonts w:cs="Calibri"/>
          <w:sz w:val="22"/>
          <w:szCs w:val="22"/>
          <w:lang w:val="en-GB"/>
        </w:rPr>
        <w:t xml:space="preserve"> that challenged you; write </w:t>
      </w:r>
      <w:r w:rsidRPr="08CCB822">
        <w:rPr>
          <w:rFonts w:cs="Calibri"/>
          <w:b/>
          <w:bCs/>
          <w:sz w:val="22"/>
          <w:szCs w:val="22"/>
          <w:lang w:val="en-GB"/>
        </w:rPr>
        <w:t>what you learned</w:t>
      </w:r>
      <w:r w:rsidRPr="08CCB822">
        <w:rPr>
          <w:rFonts w:cs="Calibri"/>
          <w:sz w:val="22"/>
          <w:szCs w:val="22"/>
          <w:lang w:val="en-GB"/>
        </w:rPr>
        <w:t xml:space="preserve"> and </w:t>
      </w:r>
      <w:r w:rsidRPr="08CCB822">
        <w:rPr>
          <w:rFonts w:cs="Calibri"/>
          <w:b/>
          <w:bCs/>
          <w:sz w:val="22"/>
          <w:szCs w:val="22"/>
          <w:lang w:val="en-GB"/>
        </w:rPr>
        <w:t>one way</w:t>
      </w:r>
      <w:r w:rsidRPr="08CCB822">
        <w:rPr>
          <w:rFonts w:cs="Calibri"/>
          <w:sz w:val="22"/>
          <w:szCs w:val="22"/>
          <w:lang w:val="en-GB"/>
        </w:rPr>
        <w:t xml:space="preserve"> you’ll use it to be </w:t>
      </w:r>
      <w:r w:rsidRPr="08CCB822">
        <w:rPr>
          <w:rFonts w:cs="Calibri"/>
          <w:b/>
          <w:bCs/>
          <w:sz w:val="22"/>
          <w:szCs w:val="22"/>
          <w:lang w:val="en-GB"/>
        </w:rPr>
        <w:t>more employable</w:t>
      </w:r>
      <w:r w:rsidRPr="08CCB822">
        <w:rPr>
          <w:rFonts w:cs="Calibri"/>
          <w:sz w:val="22"/>
          <w:szCs w:val="22"/>
          <w:lang w:val="en-GB"/>
        </w:rPr>
        <w:t>.</w:t>
      </w:r>
      <w:bookmarkStart w:name="_Hlk230368308" w:id="1"/>
      <w:bookmarkEnd w:id="1"/>
    </w:p>
    <w:p w:rsidRPr="00D81FCD" w:rsidR="00C5404B" w:rsidP="00C5404B" w:rsidRDefault="00C5404B" w14:paraId="0BBF2FA6" w14:textId="77777777">
      <w:pPr>
        <w:pStyle w:val="ListParagraph"/>
        <w:numPr>
          <w:ilvl w:val="0"/>
          <w:numId w:val="12"/>
        </w:numPr>
        <w:shd w:val="clear" w:color="auto" w:fill="FBE4D5" w:themeFill="accent2" w:themeFillTint="33"/>
        <w:spacing w:after="0" w:line="271" w:lineRule="auto"/>
        <w:rPr>
          <w:rFonts w:cs="Calibri"/>
          <w:sz w:val="22"/>
          <w:szCs w:val="22"/>
          <w:lang w:val="en-GB"/>
        </w:rPr>
      </w:pPr>
      <w:r w:rsidRPr="00D81FCD">
        <w:rPr>
          <w:rFonts w:cs="Calibri"/>
          <w:b/>
          <w:bCs/>
          <w:sz w:val="22"/>
          <w:szCs w:val="22"/>
          <w:lang w:val="en-GB"/>
        </w:rPr>
        <w:t xml:space="preserve">Connecting to future opportunities and pathways </w:t>
      </w:r>
      <w:r w:rsidRPr="00D81FCD">
        <w:rPr>
          <w:rFonts w:cs="Calibri"/>
          <w:sz w:val="22"/>
          <w:szCs w:val="22"/>
          <w:lang w:val="en-GB"/>
        </w:rPr>
        <w:t>– using your learning to explore, target, and pursue near-term opportunities and longer-term pathways</w:t>
      </w:r>
    </w:p>
    <w:p w:rsidRPr="00D81FCD" w:rsidR="00C5404B" w:rsidP="00C5404B" w:rsidRDefault="00C5404B" w14:paraId="40939818" w14:textId="77777777">
      <w:pPr>
        <w:pStyle w:val="ListParagraph"/>
        <w:numPr>
          <w:ilvl w:val="1"/>
          <w:numId w:val="12"/>
        </w:numPr>
        <w:spacing w:line="271" w:lineRule="auto"/>
      </w:pPr>
      <w:r w:rsidRPr="08CCB822">
        <w:rPr>
          <w:rFonts w:cs="Calibri"/>
          <w:sz w:val="22"/>
          <w:szCs w:val="22"/>
          <w:lang w:val="en-GB"/>
        </w:rPr>
        <w:t xml:space="preserve">Prompted by something you learned from your SLICC, </w:t>
      </w:r>
      <w:r w:rsidRPr="08CCB822">
        <w:rPr>
          <w:rFonts w:cs="Calibri"/>
          <w:b/>
          <w:bCs/>
          <w:sz w:val="22"/>
          <w:szCs w:val="22"/>
          <w:lang w:val="en-GB"/>
        </w:rPr>
        <w:t>do one practical action</w:t>
      </w:r>
      <w:r w:rsidRPr="08CCB822">
        <w:rPr>
          <w:rFonts w:cs="Calibri"/>
          <w:sz w:val="22"/>
          <w:szCs w:val="22"/>
          <w:lang w:val="en-GB"/>
        </w:rPr>
        <w:t xml:space="preserve"> (for example attend a talk, join a group, informational chat) and write </w:t>
      </w:r>
      <w:r w:rsidRPr="08CCB822">
        <w:rPr>
          <w:rFonts w:cs="Calibri"/>
          <w:b/>
          <w:bCs/>
          <w:sz w:val="22"/>
          <w:szCs w:val="22"/>
          <w:lang w:val="en-GB"/>
        </w:rPr>
        <w:t>what you learned</w:t>
      </w:r>
      <w:r w:rsidRPr="08CCB822">
        <w:rPr>
          <w:rFonts w:cs="Calibri"/>
          <w:sz w:val="22"/>
          <w:szCs w:val="22"/>
          <w:lang w:val="en-GB"/>
        </w:rPr>
        <w:t xml:space="preserve"> for employability.</w:t>
      </w:r>
    </w:p>
    <w:p w:rsidRPr="00D81FCD" w:rsidR="00C5404B" w:rsidP="00C5404B" w:rsidRDefault="00C5404B" w14:paraId="793EB1AC" w14:textId="77777777">
      <w:pPr>
        <w:pStyle w:val="ListParagraph"/>
        <w:numPr>
          <w:ilvl w:val="1"/>
          <w:numId w:val="12"/>
        </w:numPr>
        <w:spacing w:line="271" w:lineRule="auto"/>
      </w:pPr>
      <w:r w:rsidRPr="08CCB822">
        <w:rPr>
          <w:rFonts w:cs="Calibri"/>
          <w:sz w:val="22"/>
          <w:szCs w:val="22"/>
          <w:lang w:val="en-GB"/>
        </w:rPr>
        <w:t xml:space="preserve">Use learning from your SLICC to </w:t>
      </w:r>
      <w:r w:rsidRPr="08CCB822">
        <w:rPr>
          <w:rFonts w:cs="Calibri"/>
          <w:b/>
          <w:bCs/>
          <w:sz w:val="22"/>
          <w:szCs w:val="22"/>
          <w:lang w:val="en-GB"/>
        </w:rPr>
        <w:t>tailor one application artefact</w:t>
      </w:r>
      <w:r w:rsidRPr="08CCB822">
        <w:rPr>
          <w:rFonts w:cs="Calibri"/>
          <w:sz w:val="22"/>
          <w:szCs w:val="22"/>
          <w:lang w:val="en-GB"/>
        </w:rPr>
        <w:t xml:space="preserve"> (CV section, short profile) to a specific opportunity.</w:t>
      </w:r>
    </w:p>
    <w:p w:rsidRPr="00D81FCD" w:rsidR="00C5404B" w:rsidP="00C5404B" w:rsidRDefault="00C5404B" w14:paraId="75331555" w14:textId="77777777">
      <w:pPr>
        <w:pStyle w:val="ListParagraph"/>
        <w:numPr>
          <w:ilvl w:val="0"/>
          <w:numId w:val="12"/>
        </w:numPr>
        <w:shd w:val="clear" w:color="auto" w:fill="DEEAF6" w:themeFill="accent5" w:themeFillTint="33"/>
        <w:spacing w:after="0" w:line="271" w:lineRule="auto"/>
        <w:rPr>
          <w:rFonts w:cs="Calibri"/>
          <w:sz w:val="22"/>
          <w:szCs w:val="22"/>
          <w:lang w:val="en-GB"/>
        </w:rPr>
      </w:pPr>
      <w:r w:rsidRPr="00D81FCD">
        <w:rPr>
          <w:rFonts w:cs="Calibri"/>
          <w:b/>
          <w:bCs/>
          <w:sz w:val="22"/>
          <w:szCs w:val="22"/>
          <w:lang w:val="en-GB"/>
        </w:rPr>
        <w:t>Professional narrative and positioning</w:t>
      </w:r>
      <w:r w:rsidRPr="00D81FCD">
        <w:rPr>
          <w:rFonts w:cs="Calibri"/>
          <w:sz w:val="22"/>
          <w:szCs w:val="22"/>
          <w:lang w:val="en-GB"/>
        </w:rPr>
        <w:t xml:space="preserve"> – crafting and adapting a clear, evidence backed story about what you can offer and where you’re going</w:t>
      </w:r>
    </w:p>
    <w:p w:rsidRPr="00D81FCD" w:rsidR="00C5404B" w:rsidP="00C5404B" w:rsidRDefault="00C5404B" w14:paraId="43C655D7" w14:textId="77777777">
      <w:pPr>
        <w:pStyle w:val="ListParagraph"/>
        <w:numPr>
          <w:ilvl w:val="1"/>
          <w:numId w:val="12"/>
        </w:numPr>
        <w:spacing w:line="271" w:lineRule="auto"/>
        <w:rPr>
          <w:rFonts w:cs="Calibri"/>
          <w:sz w:val="22"/>
          <w:szCs w:val="22"/>
          <w:lang w:val="en-GB"/>
        </w:rPr>
      </w:pPr>
      <w:r w:rsidRPr="08CCB822">
        <w:rPr>
          <w:rFonts w:cs="Calibri"/>
          <w:sz w:val="22"/>
          <w:szCs w:val="22"/>
          <w:lang w:val="en-GB"/>
        </w:rPr>
        <w:t xml:space="preserve">Create a </w:t>
      </w:r>
      <w:r w:rsidRPr="08CCB822">
        <w:rPr>
          <w:rFonts w:cs="Calibri"/>
          <w:b/>
          <w:bCs/>
          <w:sz w:val="22"/>
          <w:szCs w:val="22"/>
          <w:lang w:val="en-GB"/>
        </w:rPr>
        <w:t>50–</w:t>
      </w:r>
      <w:proofErr w:type="gramStart"/>
      <w:r w:rsidRPr="08CCB822">
        <w:rPr>
          <w:rFonts w:cs="Calibri"/>
          <w:b/>
          <w:bCs/>
          <w:sz w:val="22"/>
          <w:szCs w:val="22"/>
          <w:lang w:val="en-GB"/>
        </w:rPr>
        <w:t>75 word</w:t>
      </w:r>
      <w:proofErr w:type="gramEnd"/>
      <w:r w:rsidRPr="08CCB822">
        <w:rPr>
          <w:rFonts w:cs="Calibri"/>
          <w:b/>
          <w:bCs/>
          <w:sz w:val="22"/>
          <w:szCs w:val="22"/>
          <w:lang w:val="en-GB"/>
        </w:rPr>
        <w:t xml:space="preserve"> profile</w:t>
      </w:r>
      <w:r w:rsidRPr="08CCB822">
        <w:rPr>
          <w:rFonts w:cs="Calibri"/>
          <w:sz w:val="22"/>
          <w:szCs w:val="22"/>
          <w:lang w:val="en-GB"/>
        </w:rPr>
        <w:t xml:space="preserve"> grounded in evidence from your SLICC; </w:t>
      </w:r>
      <w:r w:rsidRPr="08CCB822">
        <w:rPr>
          <w:rFonts w:cs="Calibri"/>
          <w:b/>
          <w:bCs/>
          <w:sz w:val="22"/>
          <w:szCs w:val="22"/>
          <w:lang w:val="en-GB"/>
        </w:rPr>
        <w:t>tailor it once</w:t>
      </w:r>
      <w:r w:rsidRPr="08CCB822">
        <w:rPr>
          <w:rFonts w:cs="Calibri"/>
          <w:sz w:val="22"/>
          <w:szCs w:val="22"/>
          <w:lang w:val="en-GB"/>
        </w:rPr>
        <w:t xml:space="preserve"> for a different audience (general / academic / professional). </w:t>
      </w:r>
    </w:p>
    <w:p w:rsidRPr="00D81FCD" w:rsidR="00C5404B" w:rsidP="00C5404B" w:rsidRDefault="00C5404B" w14:paraId="2AD7EB9A" w14:textId="77777777">
      <w:pPr>
        <w:pStyle w:val="ListParagraph"/>
        <w:numPr>
          <w:ilvl w:val="1"/>
          <w:numId w:val="12"/>
        </w:numPr>
        <w:spacing w:line="271" w:lineRule="auto"/>
      </w:pPr>
      <w:r w:rsidRPr="08CCB822">
        <w:rPr>
          <w:rFonts w:cs="Calibri"/>
          <w:sz w:val="22"/>
          <w:szCs w:val="22"/>
          <w:lang w:val="en-GB"/>
        </w:rPr>
        <w:lastRenderedPageBreak/>
        <w:t xml:space="preserve">Draft </w:t>
      </w:r>
      <w:r w:rsidRPr="08CCB822">
        <w:rPr>
          <w:rFonts w:cs="Calibri"/>
          <w:b/>
          <w:bCs/>
          <w:sz w:val="22"/>
          <w:szCs w:val="22"/>
          <w:lang w:val="en-GB"/>
        </w:rPr>
        <w:t>one capability statement</w:t>
      </w:r>
      <w:r w:rsidRPr="08CCB822">
        <w:rPr>
          <w:rFonts w:cs="Calibri"/>
          <w:sz w:val="22"/>
          <w:szCs w:val="22"/>
          <w:lang w:val="en-GB"/>
        </w:rPr>
        <w:t xml:space="preserve"> (problem --&gt; what you did --&gt; result) you could use in applications.</w:t>
      </w:r>
    </w:p>
    <w:p w:rsidRPr="00D81FCD" w:rsidR="00C5404B" w:rsidP="00C5404B" w:rsidRDefault="00C5404B" w14:paraId="38764C43" w14:textId="77777777">
      <w:pPr>
        <w:pStyle w:val="ListParagraph"/>
        <w:numPr>
          <w:ilvl w:val="0"/>
          <w:numId w:val="12"/>
        </w:numPr>
        <w:shd w:val="clear" w:color="auto" w:fill="E2EFD9" w:themeFill="accent6" w:themeFillTint="33"/>
        <w:spacing w:after="0" w:line="271" w:lineRule="auto"/>
        <w:rPr>
          <w:rFonts w:cs="Calibri"/>
          <w:sz w:val="22"/>
          <w:szCs w:val="22"/>
          <w:lang w:val="en-GB"/>
        </w:rPr>
      </w:pPr>
      <w:r w:rsidRPr="00D81FCD">
        <w:rPr>
          <w:rFonts w:cs="Calibri"/>
          <w:b/>
          <w:bCs/>
          <w:sz w:val="22"/>
          <w:szCs w:val="22"/>
          <w:lang w:val="en-GB"/>
        </w:rPr>
        <w:t xml:space="preserve">Career strategy: action planning and iteration </w:t>
      </w:r>
      <w:r w:rsidRPr="00D81FCD">
        <w:rPr>
          <w:rFonts w:cs="Calibri"/>
          <w:sz w:val="22"/>
          <w:szCs w:val="22"/>
          <w:lang w:val="en-GB"/>
        </w:rPr>
        <w:t>– turning learning into a Plan-Do-Review rhythm that you can sustain and improve</w:t>
      </w:r>
    </w:p>
    <w:p w:rsidRPr="00D81FCD" w:rsidR="00C5404B" w:rsidP="00C5404B" w:rsidRDefault="00C5404B" w14:paraId="2D586D99" w14:textId="77777777">
      <w:pPr>
        <w:pStyle w:val="ListParagraph"/>
        <w:numPr>
          <w:ilvl w:val="1"/>
          <w:numId w:val="12"/>
        </w:numPr>
        <w:spacing w:line="271" w:lineRule="auto"/>
      </w:pPr>
      <w:r w:rsidRPr="08CCB822">
        <w:rPr>
          <w:rFonts w:cs="Calibri"/>
          <w:sz w:val="22"/>
          <w:szCs w:val="22"/>
          <w:lang w:val="en-GB"/>
        </w:rPr>
        <w:t xml:space="preserve">Implement a </w:t>
      </w:r>
      <w:r w:rsidRPr="08CCB822">
        <w:rPr>
          <w:rFonts w:cs="Calibri"/>
          <w:b/>
          <w:bCs/>
          <w:sz w:val="22"/>
          <w:szCs w:val="22"/>
          <w:lang w:val="en-GB"/>
        </w:rPr>
        <w:t>short plan</w:t>
      </w:r>
      <w:r w:rsidRPr="08CCB822">
        <w:rPr>
          <w:rFonts w:cs="Calibri"/>
          <w:sz w:val="22"/>
          <w:szCs w:val="22"/>
          <w:lang w:val="en-GB"/>
        </w:rPr>
        <w:t xml:space="preserve">, then run a </w:t>
      </w:r>
      <w:r w:rsidRPr="08CCB822">
        <w:rPr>
          <w:rFonts w:cs="Calibri"/>
          <w:b/>
          <w:bCs/>
          <w:sz w:val="22"/>
          <w:szCs w:val="22"/>
          <w:lang w:val="en-GB"/>
        </w:rPr>
        <w:t>mini-review</w:t>
      </w:r>
      <w:r w:rsidRPr="08CCB822">
        <w:rPr>
          <w:rFonts w:cs="Calibri"/>
          <w:sz w:val="22"/>
          <w:szCs w:val="22"/>
          <w:lang w:val="en-GB"/>
        </w:rPr>
        <w:t xml:space="preserve">: what worked, what didn’t, and </w:t>
      </w:r>
      <w:r w:rsidRPr="08CCB822">
        <w:rPr>
          <w:rFonts w:cs="Calibri"/>
          <w:b/>
          <w:bCs/>
          <w:sz w:val="22"/>
          <w:szCs w:val="22"/>
          <w:lang w:val="en-GB"/>
        </w:rPr>
        <w:t>one change</w:t>
      </w:r>
      <w:r w:rsidRPr="08CCB822">
        <w:rPr>
          <w:rFonts w:cs="Calibri"/>
          <w:sz w:val="22"/>
          <w:szCs w:val="22"/>
          <w:lang w:val="en-GB"/>
        </w:rPr>
        <w:t xml:space="preserve"> you’ll make.</w:t>
      </w:r>
    </w:p>
    <w:p w:rsidRPr="005660A0" w:rsidR="005660A0" w:rsidP="005660A0" w:rsidRDefault="00C5404B" w14:paraId="28BD9EB5" w14:textId="6DA56D5E">
      <w:pPr>
        <w:pStyle w:val="ListParagraph"/>
        <w:numPr>
          <w:ilvl w:val="1"/>
          <w:numId w:val="12"/>
        </w:numPr>
        <w:spacing w:line="271" w:lineRule="auto"/>
        <w:rPr>
          <w:rFonts w:cs="Calibri"/>
          <w:sz w:val="22"/>
          <w:szCs w:val="22"/>
          <w:lang w:val="en-GB"/>
        </w:rPr>
      </w:pPr>
      <w:r w:rsidRPr="08CCB822">
        <w:rPr>
          <w:rFonts w:cs="Calibri"/>
          <w:sz w:val="22"/>
          <w:szCs w:val="22"/>
          <w:lang w:val="en-GB"/>
        </w:rPr>
        <w:t xml:space="preserve">Schedule </w:t>
      </w:r>
      <w:r w:rsidRPr="08CCB822">
        <w:rPr>
          <w:rFonts w:cs="Calibri"/>
          <w:b/>
          <w:bCs/>
          <w:sz w:val="22"/>
          <w:szCs w:val="22"/>
          <w:lang w:val="en-GB"/>
        </w:rPr>
        <w:t>one practice/action ‘rep’</w:t>
      </w:r>
      <w:r w:rsidRPr="08CCB822">
        <w:rPr>
          <w:rFonts w:cs="Calibri"/>
          <w:sz w:val="22"/>
          <w:szCs w:val="22"/>
          <w:lang w:val="en-GB"/>
        </w:rPr>
        <w:t xml:space="preserve"> each week and log outcomes.</w:t>
      </w:r>
      <w:r>
        <w:br/>
      </w:r>
    </w:p>
    <w:sectPr w:rsidRPr="005660A0" w:rsidR="005660A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4841"/>
    <w:multiLevelType w:val="multilevel"/>
    <w:tmpl w:val="66125C8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A43587C"/>
    <w:multiLevelType w:val="hybridMultilevel"/>
    <w:tmpl w:val="778A4FC2"/>
    <w:lvl w:ilvl="0" w:tplc="2F506FC0">
      <w:start w:val="1"/>
      <w:numFmt w:val="bullet"/>
      <w:lvlText w:val=""/>
      <w:lvlJc w:val="left"/>
      <w:pPr>
        <w:ind w:left="720" w:hanging="360"/>
      </w:pPr>
      <w:rPr>
        <w:rFonts w:hint="default" w:ascii="Symbol" w:hAnsi="Symbol"/>
      </w:rPr>
    </w:lvl>
    <w:lvl w:ilvl="1" w:tplc="9C6EC90A">
      <w:start w:val="1"/>
      <w:numFmt w:val="bullet"/>
      <w:lvlText w:val=""/>
      <w:lvlJc w:val="left"/>
      <w:pPr>
        <w:ind w:left="1440" w:hanging="360"/>
      </w:pPr>
      <w:rPr>
        <w:rFonts w:hint="default" w:ascii="Symbol" w:hAnsi="Symbol"/>
      </w:rPr>
    </w:lvl>
    <w:lvl w:ilvl="2" w:tplc="3CFCE2B6">
      <w:start w:val="1"/>
      <w:numFmt w:val="bullet"/>
      <w:lvlText w:val=""/>
      <w:lvlJc w:val="left"/>
      <w:pPr>
        <w:ind w:left="2160" w:hanging="360"/>
      </w:pPr>
      <w:rPr>
        <w:rFonts w:hint="default" w:ascii="Wingdings" w:hAnsi="Wingdings"/>
      </w:rPr>
    </w:lvl>
    <w:lvl w:ilvl="3" w:tplc="0C5EE1F8">
      <w:start w:val="1"/>
      <w:numFmt w:val="bullet"/>
      <w:lvlText w:val=""/>
      <w:lvlJc w:val="left"/>
      <w:pPr>
        <w:ind w:left="2880" w:hanging="360"/>
      </w:pPr>
      <w:rPr>
        <w:rFonts w:hint="default" w:ascii="Symbol" w:hAnsi="Symbol"/>
      </w:rPr>
    </w:lvl>
    <w:lvl w:ilvl="4" w:tplc="7A3CC85E">
      <w:start w:val="1"/>
      <w:numFmt w:val="bullet"/>
      <w:lvlText w:val="o"/>
      <w:lvlJc w:val="left"/>
      <w:pPr>
        <w:ind w:left="3600" w:hanging="360"/>
      </w:pPr>
      <w:rPr>
        <w:rFonts w:hint="default" w:ascii="Courier New" w:hAnsi="Courier New"/>
      </w:rPr>
    </w:lvl>
    <w:lvl w:ilvl="5" w:tplc="369A296A">
      <w:start w:val="1"/>
      <w:numFmt w:val="bullet"/>
      <w:lvlText w:val=""/>
      <w:lvlJc w:val="left"/>
      <w:pPr>
        <w:ind w:left="4320" w:hanging="360"/>
      </w:pPr>
      <w:rPr>
        <w:rFonts w:hint="default" w:ascii="Wingdings" w:hAnsi="Wingdings"/>
      </w:rPr>
    </w:lvl>
    <w:lvl w:ilvl="6" w:tplc="1B76F074">
      <w:start w:val="1"/>
      <w:numFmt w:val="bullet"/>
      <w:lvlText w:val=""/>
      <w:lvlJc w:val="left"/>
      <w:pPr>
        <w:ind w:left="5040" w:hanging="360"/>
      </w:pPr>
      <w:rPr>
        <w:rFonts w:hint="default" w:ascii="Symbol" w:hAnsi="Symbol"/>
      </w:rPr>
    </w:lvl>
    <w:lvl w:ilvl="7" w:tplc="1C8EFB08">
      <w:start w:val="1"/>
      <w:numFmt w:val="bullet"/>
      <w:lvlText w:val="o"/>
      <w:lvlJc w:val="left"/>
      <w:pPr>
        <w:ind w:left="5760" w:hanging="360"/>
      </w:pPr>
      <w:rPr>
        <w:rFonts w:hint="default" w:ascii="Courier New" w:hAnsi="Courier New"/>
      </w:rPr>
    </w:lvl>
    <w:lvl w:ilvl="8" w:tplc="088E8D68">
      <w:start w:val="1"/>
      <w:numFmt w:val="bullet"/>
      <w:lvlText w:val=""/>
      <w:lvlJc w:val="left"/>
      <w:pPr>
        <w:ind w:left="6480" w:hanging="360"/>
      </w:pPr>
      <w:rPr>
        <w:rFonts w:hint="default" w:ascii="Wingdings" w:hAnsi="Wingdings"/>
      </w:rPr>
    </w:lvl>
  </w:abstractNum>
  <w:abstractNum w:abstractNumId="2" w15:restartNumberingAfterBreak="0">
    <w:nsid w:val="0DFF9CED"/>
    <w:multiLevelType w:val="hybridMultilevel"/>
    <w:tmpl w:val="2F3C591C"/>
    <w:lvl w:ilvl="0" w:tplc="F2CE7120">
      <w:start w:val="1"/>
      <w:numFmt w:val="bullet"/>
      <w:lvlText w:val=""/>
      <w:lvlJc w:val="left"/>
      <w:pPr>
        <w:ind w:left="720" w:hanging="360"/>
      </w:pPr>
      <w:rPr>
        <w:rFonts w:hint="default" w:ascii="Symbol" w:hAnsi="Symbol"/>
      </w:rPr>
    </w:lvl>
    <w:lvl w:ilvl="1" w:tplc="5D4CA1E0">
      <w:start w:val="1"/>
      <w:numFmt w:val="bullet"/>
      <w:lvlText w:val="o"/>
      <w:lvlJc w:val="left"/>
      <w:pPr>
        <w:ind w:left="1440" w:hanging="360"/>
      </w:pPr>
      <w:rPr>
        <w:rFonts w:hint="default" w:ascii="Courier New" w:hAnsi="Courier New"/>
      </w:rPr>
    </w:lvl>
    <w:lvl w:ilvl="2" w:tplc="86389BD0">
      <w:start w:val="1"/>
      <w:numFmt w:val="bullet"/>
      <w:lvlText w:val=""/>
      <w:lvlJc w:val="left"/>
      <w:pPr>
        <w:ind w:left="2160" w:hanging="360"/>
      </w:pPr>
      <w:rPr>
        <w:rFonts w:hint="default" w:ascii="Wingdings" w:hAnsi="Wingdings"/>
      </w:rPr>
    </w:lvl>
    <w:lvl w:ilvl="3" w:tplc="0F8CDE0E">
      <w:start w:val="1"/>
      <w:numFmt w:val="bullet"/>
      <w:lvlText w:val=""/>
      <w:lvlJc w:val="left"/>
      <w:pPr>
        <w:ind w:left="2880" w:hanging="360"/>
      </w:pPr>
      <w:rPr>
        <w:rFonts w:hint="default" w:ascii="Symbol" w:hAnsi="Symbol"/>
      </w:rPr>
    </w:lvl>
    <w:lvl w:ilvl="4" w:tplc="6F625E20">
      <w:start w:val="1"/>
      <w:numFmt w:val="bullet"/>
      <w:lvlText w:val="o"/>
      <w:lvlJc w:val="left"/>
      <w:pPr>
        <w:ind w:left="3600" w:hanging="360"/>
      </w:pPr>
      <w:rPr>
        <w:rFonts w:hint="default" w:ascii="Courier New" w:hAnsi="Courier New"/>
      </w:rPr>
    </w:lvl>
    <w:lvl w:ilvl="5" w:tplc="5F9E939A">
      <w:start w:val="1"/>
      <w:numFmt w:val="bullet"/>
      <w:lvlText w:val=""/>
      <w:lvlJc w:val="left"/>
      <w:pPr>
        <w:ind w:left="4320" w:hanging="360"/>
      </w:pPr>
      <w:rPr>
        <w:rFonts w:hint="default" w:ascii="Wingdings" w:hAnsi="Wingdings"/>
      </w:rPr>
    </w:lvl>
    <w:lvl w:ilvl="6" w:tplc="0D502EA0">
      <w:start w:val="1"/>
      <w:numFmt w:val="bullet"/>
      <w:lvlText w:val=""/>
      <w:lvlJc w:val="left"/>
      <w:pPr>
        <w:ind w:left="5040" w:hanging="360"/>
      </w:pPr>
      <w:rPr>
        <w:rFonts w:hint="default" w:ascii="Symbol" w:hAnsi="Symbol"/>
      </w:rPr>
    </w:lvl>
    <w:lvl w:ilvl="7" w:tplc="F87C4F50">
      <w:start w:val="1"/>
      <w:numFmt w:val="bullet"/>
      <w:lvlText w:val="o"/>
      <w:lvlJc w:val="left"/>
      <w:pPr>
        <w:ind w:left="5760" w:hanging="360"/>
      </w:pPr>
      <w:rPr>
        <w:rFonts w:hint="default" w:ascii="Courier New" w:hAnsi="Courier New"/>
      </w:rPr>
    </w:lvl>
    <w:lvl w:ilvl="8" w:tplc="0520F9F6">
      <w:start w:val="1"/>
      <w:numFmt w:val="bullet"/>
      <w:lvlText w:val=""/>
      <w:lvlJc w:val="left"/>
      <w:pPr>
        <w:ind w:left="6480" w:hanging="360"/>
      </w:pPr>
      <w:rPr>
        <w:rFonts w:hint="default" w:ascii="Wingdings" w:hAnsi="Wingdings"/>
      </w:rPr>
    </w:lvl>
  </w:abstractNum>
  <w:abstractNum w:abstractNumId="3" w15:restartNumberingAfterBreak="0">
    <w:nsid w:val="141904D0"/>
    <w:multiLevelType w:val="hybridMultilevel"/>
    <w:tmpl w:val="C5FAC154"/>
    <w:lvl w:ilvl="0" w:tplc="686C6856">
      <w:start w:val="1"/>
      <w:numFmt w:val="bullet"/>
      <w:lvlText w:val=""/>
      <w:lvlJc w:val="left"/>
      <w:pPr>
        <w:ind w:left="720" w:hanging="360"/>
      </w:pPr>
      <w:rPr>
        <w:rFonts w:hint="default" w:ascii="Symbol" w:hAnsi="Symbol"/>
      </w:rPr>
    </w:lvl>
    <w:lvl w:ilvl="1" w:tplc="0A0CEFAE">
      <w:start w:val="1"/>
      <w:numFmt w:val="bullet"/>
      <w:lvlText w:val=""/>
      <w:lvlJc w:val="left"/>
      <w:pPr>
        <w:ind w:left="1440" w:hanging="360"/>
      </w:pPr>
      <w:rPr>
        <w:rFonts w:hint="default" w:ascii="Symbol" w:hAnsi="Symbol"/>
      </w:rPr>
    </w:lvl>
    <w:lvl w:ilvl="2" w:tplc="717AB6B2">
      <w:start w:val="1"/>
      <w:numFmt w:val="bullet"/>
      <w:lvlText w:val=""/>
      <w:lvlJc w:val="left"/>
      <w:pPr>
        <w:ind w:left="2160" w:hanging="360"/>
      </w:pPr>
      <w:rPr>
        <w:rFonts w:hint="default" w:ascii="Wingdings" w:hAnsi="Wingdings"/>
      </w:rPr>
    </w:lvl>
    <w:lvl w:ilvl="3" w:tplc="48D47F74">
      <w:start w:val="1"/>
      <w:numFmt w:val="bullet"/>
      <w:lvlText w:val=""/>
      <w:lvlJc w:val="left"/>
      <w:pPr>
        <w:ind w:left="2880" w:hanging="360"/>
      </w:pPr>
      <w:rPr>
        <w:rFonts w:hint="default" w:ascii="Symbol" w:hAnsi="Symbol"/>
      </w:rPr>
    </w:lvl>
    <w:lvl w:ilvl="4" w:tplc="0E16BB6C">
      <w:start w:val="1"/>
      <w:numFmt w:val="bullet"/>
      <w:lvlText w:val="o"/>
      <w:lvlJc w:val="left"/>
      <w:pPr>
        <w:ind w:left="3600" w:hanging="360"/>
      </w:pPr>
      <w:rPr>
        <w:rFonts w:hint="default" w:ascii="Courier New" w:hAnsi="Courier New"/>
      </w:rPr>
    </w:lvl>
    <w:lvl w:ilvl="5" w:tplc="B35C7B76">
      <w:start w:val="1"/>
      <w:numFmt w:val="bullet"/>
      <w:lvlText w:val=""/>
      <w:lvlJc w:val="left"/>
      <w:pPr>
        <w:ind w:left="4320" w:hanging="360"/>
      </w:pPr>
      <w:rPr>
        <w:rFonts w:hint="default" w:ascii="Wingdings" w:hAnsi="Wingdings"/>
      </w:rPr>
    </w:lvl>
    <w:lvl w:ilvl="6" w:tplc="F9B40E14">
      <w:start w:val="1"/>
      <w:numFmt w:val="bullet"/>
      <w:lvlText w:val=""/>
      <w:lvlJc w:val="left"/>
      <w:pPr>
        <w:ind w:left="5040" w:hanging="360"/>
      </w:pPr>
      <w:rPr>
        <w:rFonts w:hint="default" w:ascii="Symbol" w:hAnsi="Symbol"/>
      </w:rPr>
    </w:lvl>
    <w:lvl w:ilvl="7" w:tplc="8130970E">
      <w:start w:val="1"/>
      <w:numFmt w:val="bullet"/>
      <w:lvlText w:val="o"/>
      <w:lvlJc w:val="left"/>
      <w:pPr>
        <w:ind w:left="5760" w:hanging="360"/>
      </w:pPr>
      <w:rPr>
        <w:rFonts w:hint="default" w:ascii="Courier New" w:hAnsi="Courier New"/>
      </w:rPr>
    </w:lvl>
    <w:lvl w:ilvl="8" w:tplc="93A80F62">
      <w:start w:val="1"/>
      <w:numFmt w:val="bullet"/>
      <w:lvlText w:val=""/>
      <w:lvlJc w:val="left"/>
      <w:pPr>
        <w:ind w:left="6480" w:hanging="360"/>
      </w:pPr>
      <w:rPr>
        <w:rFonts w:hint="default" w:ascii="Wingdings" w:hAnsi="Wingdings"/>
      </w:rPr>
    </w:lvl>
  </w:abstractNum>
  <w:abstractNum w:abstractNumId="4" w15:restartNumberingAfterBreak="0">
    <w:nsid w:val="184A5094"/>
    <w:multiLevelType w:val="hybridMultilevel"/>
    <w:tmpl w:val="54248258"/>
    <w:lvl w:ilvl="0" w:tplc="FA2ADBB8">
      <w:start w:val="1"/>
      <w:numFmt w:val="bullet"/>
      <w:lvlText w:val=""/>
      <w:lvlJc w:val="left"/>
      <w:pPr>
        <w:ind w:left="720" w:hanging="360"/>
      </w:pPr>
      <w:rPr>
        <w:rFonts w:hint="default" w:ascii="Symbol" w:hAnsi="Symbol"/>
      </w:rPr>
    </w:lvl>
    <w:lvl w:ilvl="1" w:tplc="B74090FE">
      <w:start w:val="1"/>
      <w:numFmt w:val="bullet"/>
      <w:lvlText w:val=""/>
      <w:lvlJc w:val="left"/>
      <w:pPr>
        <w:ind w:left="1440" w:hanging="360"/>
      </w:pPr>
      <w:rPr>
        <w:rFonts w:hint="default" w:ascii="Symbol" w:hAnsi="Symbol"/>
      </w:rPr>
    </w:lvl>
    <w:lvl w:ilvl="2" w:tplc="E7DA3D7E">
      <w:start w:val="1"/>
      <w:numFmt w:val="bullet"/>
      <w:lvlText w:val=""/>
      <w:lvlJc w:val="left"/>
      <w:pPr>
        <w:ind w:left="2160" w:hanging="360"/>
      </w:pPr>
      <w:rPr>
        <w:rFonts w:hint="default" w:ascii="Wingdings" w:hAnsi="Wingdings"/>
      </w:rPr>
    </w:lvl>
    <w:lvl w:ilvl="3" w:tplc="56D6CCA4">
      <w:start w:val="1"/>
      <w:numFmt w:val="bullet"/>
      <w:lvlText w:val=""/>
      <w:lvlJc w:val="left"/>
      <w:pPr>
        <w:ind w:left="2880" w:hanging="360"/>
      </w:pPr>
      <w:rPr>
        <w:rFonts w:hint="default" w:ascii="Symbol" w:hAnsi="Symbol"/>
      </w:rPr>
    </w:lvl>
    <w:lvl w:ilvl="4" w:tplc="588C70A2">
      <w:start w:val="1"/>
      <w:numFmt w:val="bullet"/>
      <w:lvlText w:val="o"/>
      <w:lvlJc w:val="left"/>
      <w:pPr>
        <w:ind w:left="3600" w:hanging="360"/>
      </w:pPr>
      <w:rPr>
        <w:rFonts w:hint="default" w:ascii="Courier New" w:hAnsi="Courier New"/>
      </w:rPr>
    </w:lvl>
    <w:lvl w:ilvl="5" w:tplc="61FEBDF4">
      <w:start w:val="1"/>
      <w:numFmt w:val="bullet"/>
      <w:lvlText w:val=""/>
      <w:lvlJc w:val="left"/>
      <w:pPr>
        <w:ind w:left="4320" w:hanging="360"/>
      </w:pPr>
      <w:rPr>
        <w:rFonts w:hint="default" w:ascii="Wingdings" w:hAnsi="Wingdings"/>
      </w:rPr>
    </w:lvl>
    <w:lvl w:ilvl="6" w:tplc="D09ED6E4">
      <w:start w:val="1"/>
      <w:numFmt w:val="bullet"/>
      <w:lvlText w:val=""/>
      <w:lvlJc w:val="left"/>
      <w:pPr>
        <w:ind w:left="5040" w:hanging="360"/>
      </w:pPr>
      <w:rPr>
        <w:rFonts w:hint="default" w:ascii="Symbol" w:hAnsi="Symbol"/>
      </w:rPr>
    </w:lvl>
    <w:lvl w:ilvl="7" w:tplc="94B0A4F0">
      <w:start w:val="1"/>
      <w:numFmt w:val="bullet"/>
      <w:lvlText w:val="o"/>
      <w:lvlJc w:val="left"/>
      <w:pPr>
        <w:ind w:left="5760" w:hanging="360"/>
      </w:pPr>
      <w:rPr>
        <w:rFonts w:hint="default" w:ascii="Courier New" w:hAnsi="Courier New"/>
      </w:rPr>
    </w:lvl>
    <w:lvl w:ilvl="8" w:tplc="213ED106">
      <w:start w:val="1"/>
      <w:numFmt w:val="bullet"/>
      <w:lvlText w:val=""/>
      <w:lvlJc w:val="left"/>
      <w:pPr>
        <w:ind w:left="6480" w:hanging="360"/>
      </w:pPr>
      <w:rPr>
        <w:rFonts w:hint="default" w:ascii="Wingdings" w:hAnsi="Wingdings"/>
      </w:rPr>
    </w:lvl>
  </w:abstractNum>
  <w:abstractNum w:abstractNumId="5" w15:restartNumberingAfterBreak="0">
    <w:nsid w:val="1AE3A535"/>
    <w:multiLevelType w:val="hybridMultilevel"/>
    <w:tmpl w:val="6CB4BBAE"/>
    <w:lvl w:ilvl="0" w:tplc="7C0C7F78">
      <w:start w:val="1"/>
      <w:numFmt w:val="bullet"/>
      <w:lvlText w:val=""/>
      <w:lvlJc w:val="left"/>
      <w:pPr>
        <w:ind w:left="720" w:hanging="360"/>
      </w:pPr>
      <w:rPr>
        <w:rFonts w:hint="default" w:ascii="Symbol" w:hAnsi="Symbol"/>
      </w:rPr>
    </w:lvl>
    <w:lvl w:ilvl="1" w:tplc="B9AA5D3E">
      <w:start w:val="1"/>
      <w:numFmt w:val="bullet"/>
      <w:lvlText w:val="o"/>
      <w:lvlJc w:val="left"/>
      <w:pPr>
        <w:ind w:left="1440" w:hanging="360"/>
      </w:pPr>
      <w:rPr>
        <w:rFonts w:hint="default" w:ascii="Courier New" w:hAnsi="Courier New"/>
      </w:rPr>
    </w:lvl>
    <w:lvl w:ilvl="2" w:tplc="713A5C82">
      <w:start w:val="1"/>
      <w:numFmt w:val="bullet"/>
      <w:lvlText w:val=""/>
      <w:lvlJc w:val="left"/>
      <w:pPr>
        <w:ind w:left="2160" w:hanging="360"/>
      </w:pPr>
      <w:rPr>
        <w:rFonts w:hint="default" w:ascii="Wingdings" w:hAnsi="Wingdings"/>
      </w:rPr>
    </w:lvl>
    <w:lvl w:ilvl="3" w:tplc="82A0B08A">
      <w:start w:val="1"/>
      <w:numFmt w:val="bullet"/>
      <w:lvlText w:val=""/>
      <w:lvlJc w:val="left"/>
      <w:pPr>
        <w:ind w:left="2880" w:hanging="360"/>
      </w:pPr>
      <w:rPr>
        <w:rFonts w:hint="default" w:ascii="Symbol" w:hAnsi="Symbol"/>
      </w:rPr>
    </w:lvl>
    <w:lvl w:ilvl="4" w:tplc="52E0CF50">
      <w:start w:val="1"/>
      <w:numFmt w:val="bullet"/>
      <w:lvlText w:val="o"/>
      <w:lvlJc w:val="left"/>
      <w:pPr>
        <w:ind w:left="3600" w:hanging="360"/>
      </w:pPr>
      <w:rPr>
        <w:rFonts w:hint="default" w:ascii="Courier New" w:hAnsi="Courier New"/>
      </w:rPr>
    </w:lvl>
    <w:lvl w:ilvl="5" w:tplc="D65E83E6">
      <w:start w:val="1"/>
      <w:numFmt w:val="bullet"/>
      <w:lvlText w:val=""/>
      <w:lvlJc w:val="left"/>
      <w:pPr>
        <w:ind w:left="4320" w:hanging="360"/>
      </w:pPr>
      <w:rPr>
        <w:rFonts w:hint="default" w:ascii="Wingdings" w:hAnsi="Wingdings"/>
      </w:rPr>
    </w:lvl>
    <w:lvl w:ilvl="6" w:tplc="B83A0EFA">
      <w:start w:val="1"/>
      <w:numFmt w:val="bullet"/>
      <w:lvlText w:val=""/>
      <w:lvlJc w:val="left"/>
      <w:pPr>
        <w:ind w:left="5040" w:hanging="360"/>
      </w:pPr>
      <w:rPr>
        <w:rFonts w:hint="default" w:ascii="Symbol" w:hAnsi="Symbol"/>
      </w:rPr>
    </w:lvl>
    <w:lvl w:ilvl="7" w:tplc="CFE03FD8">
      <w:start w:val="1"/>
      <w:numFmt w:val="bullet"/>
      <w:lvlText w:val="o"/>
      <w:lvlJc w:val="left"/>
      <w:pPr>
        <w:ind w:left="5760" w:hanging="360"/>
      </w:pPr>
      <w:rPr>
        <w:rFonts w:hint="default" w:ascii="Courier New" w:hAnsi="Courier New"/>
      </w:rPr>
    </w:lvl>
    <w:lvl w:ilvl="8" w:tplc="CC1E1BAE">
      <w:start w:val="1"/>
      <w:numFmt w:val="bullet"/>
      <w:lvlText w:val=""/>
      <w:lvlJc w:val="left"/>
      <w:pPr>
        <w:ind w:left="6480" w:hanging="360"/>
      </w:pPr>
      <w:rPr>
        <w:rFonts w:hint="default" w:ascii="Wingdings" w:hAnsi="Wingdings"/>
      </w:rPr>
    </w:lvl>
  </w:abstractNum>
  <w:abstractNum w:abstractNumId="6" w15:restartNumberingAfterBreak="0">
    <w:nsid w:val="1E1AC2AE"/>
    <w:multiLevelType w:val="hybridMultilevel"/>
    <w:tmpl w:val="568C93C2"/>
    <w:lvl w:ilvl="0" w:tplc="E12C15E2">
      <w:start w:val="1"/>
      <w:numFmt w:val="bullet"/>
      <w:lvlText w:val=""/>
      <w:lvlJc w:val="left"/>
      <w:pPr>
        <w:ind w:left="720" w:hanging="360"/>
      </w:pPr>
      <w:rPr>
        <w:rFonts w:hint="default" w:ascii="Symbol" w:hAnsi="Symbol"/>
      </w:rPr>
    </w:lvl>
    <w:lvl w:ilvl="1" w:tplc="C82AA83A">
      <w:start w:val="1"/>
      <w:numFmt w:val="bullet"/>
      <w:lvlText w:val=""/>
      <w:lvlJc w:val="left"/>
      <w:pPr>
        <w:ind w:left="1440" w:hanging="360"/>
      </w:pPr>
      <w:rPr>
        <w:rFonts w:hint="default" w:ascii="Symbol" w:hAnsi="Symbol"/>
      </w:rPr>
    </w:lvl>
    <w:lvl w:ilvl="2" w:tplc="2A1CCEA2">
      <w:start w:val="1"/>
      <w:numFmt w:val="bullet"/>
      <w:lvlText w:val=""/>
      <w:lvlJc w:val="left"/>
      <w:pPr>
        <w:ind w:left="2160" w:hanging="360"/>
      </w:pPr>
      <w:rPr>
        <w:rFonts w:hint="default" w:ascii="Wingdings" w:hAnsi="Wingdings"/>
      </w:rPr>
    </w:lvl>
    <w:lvl w:ilvl="3" w:tplc="D0782BB8">
      <w:start w:val="1"/>
      <w:numFmt w:val="bullet"/>
      <w:lvlText w:val=""/>
      <w:lvlJc w:val="left"/>
      <w:pPr>
        <w:ind w:left="2880" w:hanging="360"/>
      </w:pPr>
      <w:rPr>
        <w:rFonts w:hint="default" w:ascii="Symbol" w:hAnsi="Symbol"/>
      </w:rPr>
    </w:lvl>
    <w:lvl w:ilvl="4" w:tplc="ABFE9CF6">
      <w:start w:val="1"/>
      <w:numFmt w:val="bullet"/>
      <w:lvlText w:val="o"/>
      <w:lvlJc w:val="left"/>
      <w:pPr>
        <w:ind w:left="3600" w:hanging="360"/>
      </w:pPr>
      <w:rPr>
        <w:rFonts w:hint="default" w:ascii="Courier New" w:hAnsi="Courier New"/>
      </w:rPr>
    </w:lvl>
    <w:lvl w:ilvl="5" w:tplc="1B004FAC">
      <w:start w:val="1"/>
      <w:numFmt w:val="bullet"/>
      <w:lvlText w:val=""/>
      <w:lvlJc w:val="left"/>
      <w:pPr>
        <w:ind w:left="4320" w:hanging="360"/>
      </w:pPr>
      <w:rPr>
        <w:rFonts w:hint="default" w:ascii="Wingdings" w:hAnsi="Wingdings"/>
      </w:rPr>
    </w:lvl>
    <w:lvl w:ilvl="6" w:tplc="09AA21D4">
      <w:start w:val="1"/>
      <w:numFmt w:val="bullet"/>
      <w:lvlText w:val=""/>
      <w:lvlJc w:val="left"/>
      <w:pPr>
        <w:ind w:left="5040" w:hanging="360"/>
      </w:pPr>
      <w:rPr>
        <w:rFonts w:hint="default" w:ascii="Symbol" w:hAnsi="Symbol"/>
      </w:rPr>
    </w:lvl>
    <w:lvl w:ilvl="7" w:tplc="28141036">
      <w:start w:val="1"/>
      <w:numFmt w:val="bullet"/>
      <w:lvlText w:val="o"/>
      <w:lvlJc w:val="left"/>
      <w:pPr>
        <w:ind w:left="5760" w:hanging="360"/>
      </w:pPr>
      <w:rPr>
        <w:rFonts w:hint="default" w:ascii="Courier New" w:hAnsi="Courier New"/>
      </w:rPr>
    </w:lvl>
    <w:lvl w:ilvl="8" w:tplc="39A4B0F4">
      <w:start w:val="1"/>
      <w:numFmt w:val="bullet"/>
      <w:lvlText w:val=""/>
      <w:lvlJc w:val="left"/>
      <w:pPr>
        <w:ind w:left="6480" w:hanging="360"/>
      </w:pPr>
      <w:rPr>
        <w:rFonts w:hint="default" w:ascii="Wingdings" w:hAnsi="Wingdings"/>
      </w:rPr>
    </w:lvl>
  </w:abstractNum>
  <w:abstractNum w:abstractNumId="7" w15:restartNumberingAfterBreak="0">
    <w:nsid w:val="2E65D93F"/>
    <w:multiLevelType w:val="hybridMultilevel"/>
    <w:tmpl w:val="1A907636"/>
    <w:lvl w:ilvl="0" w:tplc="5DE44C22">
      <w:start w:val="1"/>
      <w:numFmt w:val="bullet"/>
      <w:lvlText w:val=""/>
      <w:lvlJc w:val="left"/>
      <w:pPr>
        <w:ind w:left="720" w:hanging="360"/>
      </w:pPr>
      <w:rPr>
        <w:rFonts w:hint="default" w:ascii="Symbol" w:hAnsi="Symbol"/>
      </w:rPr>
    </w:lvl>
    <w:lvl w:ilvl="1" w:tplc="10ECADDC">
      <w:start w:val="1"/>
      <w:numFmt w:val="bullet"/>
      <w:lvlText w:val=""/>
      <w:lvlJc w:val="left"/>
      <w:pPr>
        <w:ind w:left="1440" w:hanging="360"/>
      </w:pPr>
      <w:rPr>
        <w:rFonts w:hint="default" w:ascii="Symbol" w:hAnsi="Symbol"/>
      </w:rPr>
    </w:lvl>
    <w:lvl w:ilvl="2" w:tplc="4BD0D15A">
      <w:start w:val="1"/>
      <w:numFmt w:val="bullet"/>
      <w:lvlText w:val=""/>
      <w:lvlJc w:val="left"/>
      <w:pPr>
        <w:ind w:left="2160" w:hanging="360"/>
      </w:pPr>
      <w:rPr>
        <w:rFonts w:hint="default" w:ascii="Wingdings" w:hAnsi="Wingdings"/>
      </w:rPr>
    </w:lvl>
    <w:lvl w:ilvl="3" w:tplc="1CC05010">
      <w:start w:val="1"/>
      <w:numFmt w:val="bullet"/>
      <w:lvlText w:val=""/>
      <w:lvlJc w:val="left"/>
      <w:pPr>
        <w:ind w:left="2880" w:hanging="360"/>
      </w:pPr>
      <w:rPr>
        <w:rFonts w:hint="default" w:ascii="Symbol" w:hAnsi="Symbol"/>
      </w:rPr>
    </w:lvl>
    <w:lvl w:ilvl="4" w:tplc="C9C4F018">
      <w:start w:val="1"/>
      <w:numFmt w:val="bullet"/>
      <w:lvlText w:val="o"/>
      <w:lvlJc w:val="left"/>
      <w:pPr>
        <w:ind w:left="3600" w:hanging="360"/>
      </w:pPr>
      <w:rPr>
        <w:rFonts w:hint="default" w:ascii="Courier New" w:hAnsi="Courier New"/>
      </w:rPr>
    </w:lvl>
    <w:lvl w:ilvl="5" w:tplc="7DC45C7A">
      <w:start w:val="1"/>
      <w:numFmt w:val="bullet"/>
      <w:lvlText w:val=""/>
      <w:lvlJc w:val="left"/>
      <w:pPr>
        <w:ind w:left="4320" w:hanging="360"/>
      </w:pPr>
      <w:rPr>
        <w:rFonts w:hint="default" w:ascii="Wingdings" w:hAnsi="Wingdings"/>
      </w:rPr>
    </w:lvl>
    <w:lvl w:ilvl="6" w:tplc="145ECB72">
      <w:start w:val="1"/>
      <w:numFmt w:val="bullet"/>
      <w:lvlText w:val=""/>
      <w:lvlJc w:val="left"/>
      <w:pPr>
        <w:ind w:left="5040" w:hanging="360"/>
      </w:pPr>
      <w:rPr>
        <w:rFonts w:hint="default" w:ascii="Symbol" w:hAnsi="Symbol"/>
      </w:rPr>
    </w:lvl>
    <w:lvl w:ilvl="7" w:tplc="6D4674C8">
      <w:start w:val="1"/>
      <w:numFmt w:val="bullet"/>
      <w:lvlText w:val="o"/>
      <w:lvlJc w:val="left"/>
      <w:pPr>
        <w:ind w:left="5760" w:hanging="360"/>
      </w:pPr>
      <w:rPr>
        <w:rFonts w:hint="default" w:ascii="Courier New" w:hAnsi="Courier New"/>
      </w:rPr>
    </w:lvl>
    <w:lvl w:ilvl="8" w:tplc="A16E901E">
      <w:start w:val="1"/>
      <w:numFmt w:val="bullet"/>
      <w:lvlText w:val=""/>
      <w:lvlJc w:val="left"/>
      <w:pPr>
        <w:ind w:left="6480" w:hanging="360"/>
      </w:pPr>
      <w:rPr>
        <w:rFonts w:hint="default" w:ascii="Wingdings" w:hAnsi="Wingdings"/>
      </w:rPr>
    </w:lvl>
  </w:abstractNum>
  <w:abstractNum w:abstractNumId="8" w15:restartNumberingAfterBreak="0">
    <w:nsid w:val="35722531"/>
    <w:multiLevelType w:val="hybridMultilevel"/>
    <w:tmpl w:val="E236D21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3E96725"/>
    <w:multiLevelType w:val="hybridMultilevel"/>
    <w:tmpl w:val="5D98F8B8"/>
    <w:lvl w:ilvl="0" w:tplc="4E707B72">
      <w:start w:val="1"/>
      <w:numFmt w:val="bullet"/>
      <w:lvlText w:val=""/>
      <w:lvlJc w:val="left"/>
      <w:pPr>
        <w:ind w:left="720" w:hanging="360"/>
      </w:pPr>
      <w:rPr>
        <w:rFonts w:hint="default" w:ascii="Symbol" w:hAnsi="Symbol"/>
      </w:rPr>
    </w:lvl>
    <w:lvl w:ilvl="1" w:tplc="5DC6DD48">
      <w:start w:val="1"/>
      <w:numFmt w:val="bullet"/>
      <w:lvlText w:val=""/>
      <w:lvlJc w:val="left"/>
      <w:pPr>
        <w:ind w:left="1440" w:hanging="360"/>
      </w:pPr>
      <w:rPr>
        <w:rFonts w:hint="default" w:ascii="Symbol" w:hAnsi="Symbol"/>
      </w:rPr>
    </w:lvl>
    <w:lvl w:ilvl="2" w:tplc="D62CDFC6">
      <w:start w:val="1"/>
      <w:numFmt w:val="bullet"/>
      <w:lvlText w:val=""/>
      <w:lvlJc w:val="left"/>
      <w:pPr>
        <w:ind w:left="2160" w:hanging="360"/>
      </w:pPr>
      <w:rPr>
        <w:rFonts w:hint="default" w:ascii="Wingdings" w:hAnsi="Wingdings"/>
      </w:rPr>
    </w:lvl>
    <w:lvl w:ilvl="3" w:tplc="713EBB6E">
      <w:start w:val="1"/>
      <w:numFmt w:val="bullet"/>
      <w:lvlText w:val=""/>
      <w:lvlJc w:val="left"/>
      <w:pPr>
        <w:ind w:left="2880" w:hanging="360"/>
      </w:pPr>
      <w:rPr>
        <w:rFonts w:hint="default" w:ascii="Symbol" w:hAnsi="Symbol"/>
      </w:rPr>
    </w:lvl>
    <w:lvl w:ilvl="4" w:tplc="1F3ED7DC">
      <w:start w:val="1"/>
      <w:numFmt w:val="bullet"/>
      <w:lvlText w:val="o"/>
      <w:lvlJc w:val="left"/>
      <w:pPr>
        <w:ind w:left="3600" w:hanging="360"/>
      </w:pPr>
      <w:rPr>
        <w:rFonts w:hint="default" w:ascii="Courier New" w:hAnsi="Courier New"/>
      </w:rPr>
    </w:lvl>
    <w:lvl w:ilvl="5" w:tplc="A78E6E60">
      <w:start w:val="1"/>
      <w:numFmt w:val="bullet"/>
      <w:lvlText w:val=""/>
      <w:lvlJc w:val="left"/>
      <w:pPr>
        <w:ind w:left="4320" w:hanging="360"/>
      </w:pPr>
      <w:rPr>
        <w:rFonts w:hint="default" w:ascii="Wingdings" w:hAnsi="Wingdings"/>
      </w:rPr>
    </w:lvl>
    <w:lvl w:ilvl="6" w:tplc="D23C01F8">
      <w:start w:val="1"/>
      <w:numFmt w:val="bullet"/>
      <w:lvlText w:val=""/>
      <w:lvlJc w:val="left"/>
      <w:pPr>
        <w:ind w:left="5040" w:hanging="360"/>
      </w:pPr>
      <w:rPr>
        <w:rFonts w:hint="default" w:ascii="Symbol" w:hAnsi="Symbol"/>
      </w:rPr>
    </w:lvl>
    <w:lvl w:ilvl="7" w:tplc="F0D4B166">
      <w:start w:val="1"/>
      <w:numFmt w:val="bullet"/>
      <w:lvlText w:val="o"/>
      <w:lvlJc w:val="left"/>
      <w:pPr>
        <w:ind w:left="5760" w:hanging="360"/>
      </w:pPr>
      <w:rPr>
        <w:rFonts w:hint="default" w:ascii="Courier New" w:hAnsi="Courier New"/>
      </w:rPr>
    </w:lvl>
    <w:lvl w:ilvl="8" w:tplc="34CCF100">
      <w:start w:val="1"/>
      <w:numFmt w:val="bullet"/>
      <w:lvlText w:val=""/>
      <w:lvlJc w:val="left"/>
      <w:pPr>
        <w:ind w:left="6480" w:hanging="360"/>
      </w:pPr>
      <w:rPr>
        <w:rFonts w:hint="default" w:ascii="Wingdings" w:hAnsi="Wingdings"/>
      </w:rPr>
    </w:lvl>
  </w:abstractNum>
  <w:abstractNum w:abstractNumId="10" w15:restartNumberingAfterBreak="0">
    <w:nsid w:val="565699D7"/>
    <w:multiLevelType w:val="hybridMultilevel"/>
    <w:tmpl w:val="05587F2A"/>
    <w:lvl w:ilvl="0" w:tplc="DE0E64D2">
      <w:start w:val="1"/>
      <w:numFmt w:val="bullet"/>
      <w:lvlText w:val=""/>
      <w:lvlJc w:val="left"/>
      <w:pPr>
        <w:ind w:left="720" w:hanging="360"/>
      </w:pPr>
      <w:rPr>
        <w:rFonts w:hint="default" w:ascii="Symbol" w:hAnsi="Symbol"/>
      </w:rPr>
    </w:lvl>
    <w:lvl w:ilvl="1" w:tplc="2624BAA2">
      <w:start w:val="1"/>
      <w:numFmt w:val="bullet"/>
      <w:lvlText w:val=""/>
      <w:lvlJc w:val="left"/>
      <w:pPr>
        <w:ind w:left="1440" w:hanging="360"/>
      </w:pPr>
      <w:rPr>
        <w:rFonts w:hint="default" w:ascii="Symbol" w:hAnsi="Symbol"/>
      </w:rPr>
    </w:lvl>
    <w:lvl w:ilvl="2" w:tplc="6554A928">
      <w:start w:val="1"/>
      <w:numFmt w:val="bullet"/>
      <w:lvlText w:val=""/>
      <w:lvlJc w:val="left"/>
      <w:pPr>
        <w:ind w:left="2160" w:hanging="360"/>
      </w:pPr>
      <w:rPr>
        <w:rFonts w:hint="default" w:ascii="Wingdings" w:hAnsi="Wingdings"/>
      </w:rPr>
    </w:lvl>
    <w:lvl w:ilvl="3" w:tplc="FBC2DBF4">
      <w:start w:val="1"/>
      <w:numFmt w:val="bullet"/>
      <w:lvlText w:val=""/>
      <w:lvlJc w:val="left"/>
      <w:pPr>
        <w:ind w:left="2880" w:hanging="360"/>
      </w:pPr>
      <w:rPr>
        <w:rFonts w:hint="default" w:ascii="Symbol" w:hAnsi="Symbol"/>
      </w:rPr>
    </w:lvl>
    <w:lvl w:ilvl="4" w:tplc="E3F013AA">
      <w:start w:val="1"/>
      <w:numFmt w:val="bullet"/>
      <w:lvlText w:val="o"/>
      <w:lvlJc w:val="left"/>
      <w:pPr>
        <w:ind w:left="3600" w:hanging="360"/>
      </w:pPr>
      <w:rPr>
        <w:rFonts w:hint="default" w:ascii="Courier New" w:hAnsi="Courier New"/>
      </w:rPr>
    </w:lvl>
    <w:lvl w:ilvl="5" w:tplc="D1B0F624">
      <w:start w:val="1"/>
      <w:numFmt w:val="bullet"/>
      <w:lvlText w:val=""/>
      <w:lvlJc w:val="left"/>
      <w:pPr>
        <w:ind w:left="4320" w:hanging="360"/>
      </w:pPr>
      <w:rPr>
        <w:rFonts w:hint="default" w:ascii="Wingdings" w:hAnsi="Wingdings"/>
      </w:rPr>
    </w:lvl>
    <w:lvl w:ilvl="6" w:tplc="81A4D31A">
      <w:start w:val="1"/>
      <w:numFmt w:val="bullet"/>
      <w:lvlText w:val=""/>
      <w:lvlJc w:val="left"/>
      <w:pPr>
        <w:ind w:left="5040" w:hanging="360"/>
      </w:pPr>
      <w:rPr>
        <w:rFonts w:hint="default" w:ascii="Symbol" w:hAnsi="Symbol"/>
      </w:rPr>
    </w:lvl>
    <w:lvl w:ilvl="7" w:tplc="07DE42AA">
      <w:start w:val="1"/>
      <w:numFmt w:val="bullet"/>
      <w:lvlText w:val="o"/>
      <w:lvlJc w:val="left"/>
      <w:pPr>
        <w:ind w:left="5760" w:hanging="360"/>
      </w:pPr>
      <w:rPr>
        <w:rFonts w:hint="default" w:ascii="Courier New" w:hAnsi="Courier New"/>
      </w:rPr>
    </w:lvl>
    <w:lvl w:ilvl="8" w:tplc="EBEAF5FE">
      <w:start w:val="1"/>
      <w:numFmt w:val="bullet"/>
      <w:lvlText w:val=""/>
      <w:lvlJc w:val="left"/>
      <w:pPr>
        <w:ind w:left="6480" w:hanging="360"/>
      </w:pPr>
      <w:rPr>
        <w:rFonts w:hint="default" w:ascii="Wingdings" w:hAnsi="Wingdings"/>
      </w:rPr>
    </w:lvl>
  </w:abstractNum>
  <w:abstractNum w:abstractNumId="11" w15:restartNumberingAfterBreak="0">
    <w:nsid w:val="5D037417"/>
    <w:multiLevelType w:val="hybridMultilevel"/>
    <w:tmpl w:val="A874FBE8"/>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065A6DA"/>
    <w:multiLevelType w:val="hybridMultilevel"/>
    <w:tmpl w:val="9B4E96A4"/>
    <w:lvl w:ilvl="0" w:tplc="86482102">
      <w:start w:val="1"/>
      <w:numFmt w:val="bullet"/>
      <w:lvlText w:val=""/>
      <w:lvlJc w:val="left"/>
      <w:pPr>
        <w:ind w:left="720" w:hanging="360"/>
      </w:pPr>
      <w:rPr>
        <w:rFonts w:hint="default" w:ascii="Symbol" w:hAnsi="Symbol"/>
      </w:rPr>
    </w:lvl>
    <w:lvl w:ilvl="1" w:tplc="C36819AA">
      <w:start w:val="1"/>
      <w:numFmt w:val="bullet"/>
      <w:lvlText w:val=""/>
      <w:lvlJc w:val="left"/>
      <w:pPr>
        <w:ind w:left="1440" w:hanging="360"/>
      </w:pPr>
      <w:rPr>
        <w:rFonts w:hint="default" w:ascii="Symbol" w:hAnsi="Symbol"/>
      </w:rPr>
    </w:lvl>
    <w:lvl w:ilvl="2" w:tplc="17D0D6AA">
      <w:start w:val="1"/>
      <w:numFmt w:val="bullet"/>
      <w:lvlText w:val=""/>
      <w:lvlJc w:val="left"/>
      <w:pPr>
        <w:ind w:left="2160" w:hanging="360"/>
      </w:pPr>
      <w:rPr>
        <w:rFonts w:hint="default" w:ascii="Wingdings" w:hAnsi="Wingdings"/>
      </w:rPr>
    </w:lvl>
    <w:lvl w:ilvl="3" w:tplc="C6D2DF72">
      <w:start w:val="1"/>
      <w:numFmt w:val="bullet"/>
      <w:lvlText w:val=""/>
      <w:lvlJc w:val="left"/>
      <w:pPr>
        <w:ind w:left="2880" w:hanging="360"/>
      </w:pPr>
      <w:rPr>
        <w:rFonts w:hint="default" w:ascii="Symbol" w:hAnsi="Symbol"/>
      </w:rPr>
    </w:lvl>
    <w:lvl w:ilvl="4" w:tplc="D09EE422">
      <w:start w:val="1"/>
      <w:numFmt w:val="bullet"/>
      <w:lvlText w:val="o"/>
      <w:lvlJc w:val="left"/>
      <w:pPr>
        <w:ind w:left="3600" w:hanging="360"/>
      </w:pPr>
      <w:rPr>
        <w:rFonts w:hint="default" w:ascii="Courier New" w:hAnsi="Courier New"/>
      </w:rPr>
    </w:lvl>
    <w:lvl w:ilvl="5" w:tplc="A538FE42">
      <w:start w:val="1"/>
      <w:numFmt w:val="bullet"/>
      <w:lvlText w:val=""/>
      <w:lvlJc w:val="left"/>
      <w:pPr>
        <w:ind w:left="4320" w:hanging="360"/>
      </w:pPr>
      <w:rPr>
        <w:rFonts w:hint="default" w:ascii="Wingdings" w:hAnsi="Wingdings"/>
      </w:rPr>
    </w:lvl>
    <w:lvl w:ilvl="6" w:tplc="CF02FA1E">
      <w:start w:val="1"/>
      <w:numFmt w:val="bullet"/>
      <w:lvlText w:val=""/>
      <w:lvlJc w:val="left"/>
      <w:pPr>
        <w:ind w:left="5040" w:hanging="360"/>
      </w:pPr>
      <w:rPr>
        <w:rFonts w:hint="default" w:ascii="Symbol" w:hAnsi="Symbol"/>
      </w:rPr>
    </w:lvl>
    <w:lvl w:ilvl="7" w:tplc="EA52CB08">
      <w:start w:val="1"/>
      <w:numFmt w:val="bullet"/>
      <w:lvlText w:val="o"/>
      <w:lvlJc w:val="left"/>
      <w:pPr>
        <w:ind w:left="5760" w:hanging="360"/>
      </w:pPr>
      <w:rPr>
        <w:rFonts w:hint="default" w:ascii="Courier New" w:hAnsi="Courier New"/>
      </w:rPr>
    </w:lvl>
    <w:lvl w:ilvl="8" w:tplc="9C32BEB8">
      <w:start w:val="1"/>
      <w:numFmt w:val="bullet"/>
      <w:lvlText w:val=""/>
      <w:lvlJc w:val="left"/>
      <w:pPr>
        <w:ind w:left="6480" w:hanging="360"/>
      </w:pPr>
      <w:rPr>
        <w:rFonts w:hint="default" w:ascii="Wingdings" w:hAnsi="Wingdings"/>
      </w:rPr>
    </w:lvl>
  </w:abstractNum>
  <w:abstractNum w:abstractNumId="13" w15:restartNumberingAfterBreak="0">
    <w:nsid w:val="63E7592D"/>
    <w:multiLevelType w:val="hybridMultilevel"/>
    <w:tmpl w:val="A12A32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3B3593E"/>
    <w:multiLevelType w:val="multilevel"/>
    <w:tmpl w:val="EAE4EE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44A1094"/>
    <w:multiLevelType w:val="multilevel"/>
    <w:tmpl w:val="4042B3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7890317"/>
    <w:multiLevelType w:val="multilevel"/>
    <w:tmpl w:val="5E6EF7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7FF4574F"/>
    <w:multiLevelType w:val="hybridMultilevel"/>
    <w:tmpl w:val="B5224754"/>
    <w:lvl w:ilvl="0" w:tplc="D6AAE102">
      <w:start w:val="1"/>
      <w:numFmt w:val="bullet"/>
      <w:lvlText w:val=""/>
      <w:lvlJc w:val="left"/>
      <w:pPr>
        <w:ind w:left="720" w:hanging="360"/>
      </w:pPr>
      <w:rPr>
        <w:rFonts w:hint="default" w:ascii="Symbol" w:hAnsi="Symbol"/>
      </w:rPr>
    </w:lvl>
    <w:lvl w:ilvl="1" w:tplc="8BCC872E">
      <w:start w:val="1"/>
      <w:numFmt w:val="bullet"/>
      <w:lvlText w:val="o"/>
      <w:lvlJc w:val="left"/>
      <w:pPr>
        <w:ind w:left="1440" w:hanging="360"/>
      </w:pPr>
      <w:rPr>
        <w:rFonts w:hint="default" w:ascii="Courier New" w:hAnsi="Courier New"/>
      </w:rPr>
    </w:lvl>
    <w:lvl w:ilvl="2" w:tplc="79DC84A4">
      <w:start w:val="1"/>
      <w:numFmt w:val="bullet"/>
      <w:lvlText w:val=""/>
      <w:lvlJc w:val="left"/>
      <w:pPr>
        <w:ind w:left="2160" w:hanging="360"/>
      </w:pPr>
      <w:rPr>
        <w:rFonts w:hint="default" w:ascii="Wingdings" w:hAnsi="Wingdings"/>
      </w:rPr>
    </w:lvl>
    <w:lvl w:ilvl="3" w:tplc="F9D63F1C">
      <w:start w:val="1"/>
      <w:numFmt w:val="bullet"/>
      <w:lvlText w:val=""/>
      <w:lvlJc w:val="left"/>
      <w:pPr>
        <w:ind w:left="2880" w:hanging="360"/>
      </w:pPr>
      <w:rPr>
        <w:rFonts w:hint="default" w:ascii="Symbol" w:hAnsi="Symbol"/>
      </w:rPr>
    </w:lvl>
    <w:lvl w:ilvl="4" w:tplc="8FD0BA56">
      <w:start w:val="1"/>
      <w:numFmt w:val="bullet"/>
      <w:lvlText w:val="o"/>
      <w:lvlJc w:val="left"/>
      <w:pPr>
        <w:ind w:left="3600" w:hanging="360"/>
      </w:pPr>
      <w:rPr>
        <w:rFonts w:hint="default" w:ascii="Courier New" w:hAnsi="Courier New"/>
      </w:rPr>
    </w:lvl>
    <w:lvl w:ilvl="5" w:tplc="05025CDC">
      <w:start w:val="1"/>
      <w:numFmt w:val="bullet"/>
      <w:lvlText w:val=""/>
      <w:lvlJc w:val="left"/>
      <w:pPr>
        <w:ind w:left="4320" w:hanging="360"/>
      </w:pPr>
      <w:rPr>
        <w:rFonts w:hint="default" w:ascii="Wingdings" w:hAnsi="Wingdings"/>
      </w:rPr>
    </w:lvl>
    <w:lvl w:ilvl="6" w:tplc="DFF0899E">
      <w:start w:val="1"/>
      <w:numFmt w:val="bullet"/>
      <w:lvlText w:val=""/>
      <w:lvlJc w:val="left"/>
      <w:pPr>
        <w:ind w:left="5040" w:hanging="360"/>
      </w:pPr>
      <w:rPr>
        <w:rFonts w:hint="default" w:ascii="Symbol" w:hAnsi="Symbol"/>
      </w:rPr>
    </w:lvl>
    <w:lvl w:ilvl="7" w:tplc="09401E56">
      <w:start w:val="1"/>
      <w:numFmt w:val="bullet"/>
      <w:lvlText w:val="o"/>
      <w:lvlJc w:val="left"/>
      <w:pPr>
        <w:ind w:left="5760" w:hanging="360"/>
      </w:pPr>
      <w:rPr>
        <w:rFonts w:hint="default" w:ascii="Courier New" w:hAnsi="Courier New"/>
      </w:rPr>
    </w:lvl>
    <w:lvl w:ilvl="8" w:tplc="41E07C98">
      <w:start w:val="1"/>
      <w:numFmt w:val="bullet"/>
      <w:lvlText w:val=""/>
      <w:lvlJc w:val="left"/>
      <w:pPr>
        <w:ind w:left="6480" w:hanging="360"/>
      </w:pPr>
      <w:rPr>
        <w:rFonts w:hint="default" w:ascii="Wingdings" w:hAnsi="Wingdings"/>
      </w:rPr>
    </w:lvl>
  </w:abstractNum>
  <w:num w:numId="1">
    <w:abstractNumId w:val="17"/>
  </w:num>
  <w:num w:numId="2">
    <w:abstractNumId w:val="2"/>
  </w:num>
  <w:num w:numId="3">
    <w:abstractNumId w:val="5"/>
  </w:num>
  <w:num w:numId="4">
    <w:abstractNumId w:val="6"/>
  </w:num>
  <w:num w:numId="5">
    <w:abstractNumId w:val="10"/>
  </w:num>
  <w:num w:numId="6">
    <w:abstractNumId w:val="3"/>
  </w:num>
  <w:num w:numId="7">
    <w:abstractNumId w:val="12"/>
  </w:num>
  <w:num w:numId="8">
    <w:abstractNumId w:val="7"/>
  </w:num>
  <w:num w:numId="9">
    <w:abstractNumId w:val="4"/>
  </w:num>
  <w:num w:numId="10">
    <w:abstractNumId w:val="1"/>
  </w:num>
  <w:num w:numId="11">
    <w:abstractNumId w:val="9"/>
  </w:num>
  <w:num w:numId="12">
    <w:abstractNumId w:val="8"/>
  </w:num>
  <w:num w:numId="13">
    <w:abstractNumId w:val="13"/>
  </w:num>
  <w:num w:numId="14">
    <w:abstractNumId w:val="0"/>
  </w:num>
  <w:num w:numId="15">
    <w:abstractNumId w:val="15"/>
  </w:num>
  <w:num w:numId="16">
    <w:abstractNumId w:val="14"/>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66B"/>
    <w:rsid w:val="002B4ABA"/>
    <w:rsid w:val="0044266B"/>
    <w:rsid w:val="00466111"/>
    <w:rsid w:val="005660A0"/>
    <w:rsid w:val="00585B72"/>
    <w:rsid w:val="00C5404B"/>
    <w:rsid w:val="00D87BD5"/>
    <w:rsid w:val="00E40C42"/>
    <w:rsid w:val="14809B4C"/>
    <w:rsid w:val="4E7D431D"/>
    <w:rsid w:val="5CDEB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5E701"/>
  <w15:chartTrackingRefBased/>
  <w15:docId w15:val="{50F3D031-FDF8-4EC5-A5B3-AF4B81BA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5404B"/>
    <w:pPr>
      <w:keepNext/>
      <w:keepLines/>
      <w:spacing w:before="360" w:after="80" w:line="279" w:lineRule="auto"/>
      <w:outlineLvl w:val="0"/>
    </w:pPr>
    <w:rPr>
      <w:rFonts w:asciiTheme="majorHAnsi" w:hAnsiTheme="majorHAnsi" w:eastAsiaTheme="majorEastAsia" w:cstheme="majorBidi"/>
      <w:color w:val="2F5496" w:themeColor="accent1" w:themeShade="BF"/>
      <w:sz w:val="40"/>
      <w:szCs w:val="40"/>
      <w:lang w:val="en-US" w:eastAsia="ja-JP"/>
    </w:rPr>
  </w:style>
  <w:style w:type="paragraph" w:styleId="Heading2">
    <w:name w:val="heading 2"/>
    <w:basedOn w:val="Normal"/>
    <w:next w:val="Normal"/>
    <w:link w:val="Heading2Char"/>
    <w:uiPriority w:val="9"/>
    <w:unhideWhenUsed/>
    <w:qFormat/>
    <w:rsid w:val="00C5404B"/>
    <w:pPr>
      <w:keepNext/>
      <w:keepLines/>
      <w:spacing w:before="160" w:after="80" w:line="279" w:lineRule="auto"/>
      <w:outlineLvl w:val="1"/>
    </w:pPr>
    <w:rPr>
      <w:rFonts w:asciiTheme="majorHAnsi" w:hAnsiTheme="majorHAnsi" w:eastAsiaTheme="majorEastAsia" w:cstheme="majorBidi"/>
      <w:color w:val="2F5496" w:themeColor="accent1" w:themeShade="BF"/>
      <w:sz w:val="32"/>
      <w:szCs w:val="32"/>
      <w:lang w:val="en-US" w:eastAsia="ja-JP"/>
    </w:rPr>
  </w:style>
  <w:style w:type="paragraph" w:styleId="Heading3">
    <w:name w:val="heading 3"/>
    <w:basedOn w:val="Normal"/>
    <w:next w:val="Normal"/>
    <w:link w:val="Heading3Char"/>
    <w:uiPriority w:val="9"/>
    <w:unhideWhenUsed/>
    <w:qFormat/>
    <w:rsid w:val="00C5404B"/>
    <w:pPr>
      <w:keepNext/>
      <w:keepLines/>
      <w:spacing w:before="160" w:after="80" w:line="279" w:lineRule="auto"/>
      <w:outlineLvl w:val="2"/>
    </w:pPr>
    <w:rPr>
      <w:rFonts w:eastAsiaTheme="majorEastAsia" w:cstheme="majorBidi"/>
      <w:color w:val="2F5496" w:themeColor="accent1" w:themeShade="BF"/>
      <w:sz w:val="28"/>
      <w:szCs w:val="28"/>
      <w:lang w:val="en-US" w:eastAsia="ja-JP"/>
    </w:rPr>
  </w:style>
  <w:style w:type="paragraph" w:styleId="Heading4">
    <w:name w:val="heading 4"/>
    <w:basedOn w:val="Normal"/>
    <w:next w:val="Normal"/>
    <w:link w:val="Heading4Char"/>
    <w:uiPriority w:val="9"/>
    <w:unhideWhenUsed/>
    <w:qFormat/>
    <w:rsid w:val="00C5404B"/>
    <w:pPr>
      <w:keepNext/>
      <w:keepLines/>
      <w:spacing w:before="80" w:after="40" w:line="279" w:lineRule="auto"/>
      <w:outlineLvl w:val="3"/>
    </w:pPr>
    <w:rPr>
      <w:rFonts w:eastAsiaTheme="majorEastAsia" w:cstheme="majorBidi"/>
      <w:i/>
      <w:iCs/>
      <w:color w:val="2F5496" w:themeColor="accent1" w:themeShade="BF"/>
      <w:sz w:val="24"/>
      <w:szCs w:val="24"/>
      <w:lang w:val="en-US"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5404B"/>
    <w:rPr>
      <w:rFonts w:asciiTheme="majorHAnsi" w:hAnsiTheme="majorHAnsi" w:eastAsiaTheme="majorEastAsia" w:cstheme="majorBidi"/>
      <w:color w:val="2F5496" w:themeColor="accent1" w:themeShade="BF"/>
      <w:sz w:val="40"/>
      <w:szCs w:val="40"/>
      <w:lang w:val="en-US" w:eastAsia="ja-JP"/>
    </w:rPr>
  </w:style>
  <w:style w:type="character" w:styleId="Heading2Char" w:customStyle="1">
    <w:name w:val="Heading 2 Char"/>
    <w:basedOn w:val="DefaultParagraphFont"/>
    <w:link w:val="Heading2"/>
    <w:uiPriority w:val="9"/>
    <w:rsid w:val="00C5404B"/>
    <w:rPr>
      <w:rFonts w:asciiTheme="majorHAnsi" w:hAnsiTheme="majorHAnsi" w:eastAsiaTheme="majorEastAsia" w:cstheme="majorBidi"/>
      <w:color w:val="2F5496" w:themeColor="accent1" w:themeShade="BF"/>
      <w:sz w:val="32"/>
      <w:szCs w:val="32"/>
      <w:lang w:val="en-US" w:eastAsia="ja-JP"/>
    </w:rPr>
  </w:style>
  <w:style w:type="character" w:styleId="Heading3Char" w:customStyle="1">
    <w:name w:val="Heading 3 Char"/>
    <w:basedOn w:val="DefaultParagraphFont"/>
    <w:link w:val="Heading3"/>
    <w:uiPriority w:val="9"/>
    <w:rsid w:val="00C5404B"/>
    <w:rPr>
      <w:rFonts w:eastAsiaTheme="majorEastAsia" w:cstheme="majorBidi"/>
      <w:color w:val="2F5496" w:themeColor="accent1" w:themeShade="BF"/>
      <w:sz w:val="28"/>
      <w:szCs w:val="28"/>
      <w:lang w:val="en-US" w:eastAsia="ja-JP"/>
    </w:rPr>
  </w:style>
  <w:style w:type="character" w:styleId="Heading4Char" w:customStyle="1">
    <w:name w:val="Heading 4 Char"/>
    <w:basedOn w:val="DefaultParagraphFont"/>
    <w:link w:val="Heading4"/>
    <w:uiPriority w:val="9"/>
    <w:rsid w:val="00C5404B"/>
    <w:rPr>
      <w:rFonts w:eastAsiaTheme="majorEastAsia" w:cstheme="majorBidi"/>
      <w:i/>
      <w:iCs/>
      <w:color w:val="2F5496" w:themeColor="accent1" w:themeShade="BF"/>
      <w:sz w:val="24"/>
      <w:szCs w:val="24"/>
      <w:lang w:val="en-US" w:eastAsia="ja-JP"/>
    </w:rPr>
  </w:style>
  <w:style w:type="paragraph" w:styleId="ListParagraph">
    <w:name w:val="List Paragraph"/>
    <w:basedOn w:val="Normal"/>
    <w:uiPriority w:val="34"/>
    <w:qFormat/>
    <w:rsid w:val="00C5404B"/>
    <w:pPr>
      <w:spacing w:line="279" w:lineRule="auto"/>
      <w:ind w:left="720"/>
      <w:contextualSpacing/>
    </w:pPr>
    <w:rPr>
      <w:rFonts w:eastAsiaTheme="minorEastAsia"/>
      <w:sz w:val="24"/>
      <w:szCs w:val="24"/>
      <w:lang w:val="en-US" w:eastAsia="ja-JP"/>
    </w:rPr>
  </w:style>
  <w:style w:type="table" w:styleId="TableGrid">
    <w:name w:val="Table Grid"/>
    <w:basedOn w:val="TableNormal"/>
    <w:uiPriority w:val="59"/>
    <w:rsid w:val="00C5404B"/>
    <w:pPr>
      <w:spacing w:after="0" w:line="240" w:lineRule="auto"/>
    </w:pPr>
    <w:rPr>
      <w:rFonts w:eastAsiaTheme="minorEastAsia"/>
      <w:sz w:val="24"/>
      <w:szCs w:val="24"/>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rsid w:val="00C5404B"/>
    <w:pPr>
      <w:spacing w:line="240" w:lineRule="auto"/>
    </w:pPr>
    <w:rPr>
      <w:rFonts w:eastAsiaTheme="minorEastAsia"/>
      <w:sz w:val="20"/>
      <w:szCs w:val="20"/>
      <w:lang w:val="en-US" w:eastAsia="ja-JP"/>
    </w:rPr>
  </w:style>
  <w:style w:type="character" w:styleId="CommentTextChar" w:customStyle="1">
    <w:name w:val="Comment Text Char"/>
    <w:basedOn w:val="DefaultParagraphFont"/>
    <w:link w:val="CommentText"/>
    <w:uiPriority w:val="99"/>
    <w:semiHidden/>
    <w:rsid w:val="00C5404B"/>
    <w:rPr>
      <w:rFonts w:eastAsiaTheme="minorEastAsia"/>
      <w:sz w:val="20"/>
      <w:szCs w:val="20"/>
      <w:lang w:val="en-US" w:eastAsia="ja-JP"/>
    </w:rPr>
  </w:style>
  <w:style w:type="character" w:styleId="CommentReference">
    <w:name w:val="annotation reference"/>
    <w:basedOn w:val="DefaultParagraphFont"/>
    <w:uiPriority w:val="99"/>
    <w:semiHidden/>
    <w:unhideWhenUsed/>
    <w:rsid w:val="00C5404B"/>
    <w:rPr>
      <w:sz w:val="16"/>
      <w:szCs w:val="16"/>
    </w:rPr>
  </w:style>
  <w:style w:type="paragraph" w:styleId="Revision">
    <w:name w:val="Revision"/>
    <w:hidden/>
    <w:uiPriority w:val="99"/>
    <w:semiHidden/>
    <w:rsid w:val="00C5404B"/>
    <w:pPr>
      <w:spacing w:after="0" w:line="240" w:lineRule="auto"/>
    </w:pPr>
    <w:rPr>
      <w:rFonts w:eastAsiaTheme="minorEastAsia"/>
      <w:sz w:val="24"/>
      <w:szCs w:val="24"/>
      <w:lang w:val="en-US" w:eastAsia="ja-JP"/>
    </w:rPr>
  </w:style>
  <w:style w:type="paragraph" w:styleId="Title">
    <w:name w:val="Title"/>
    <w:basedOn w:val="Normal"/>
    <w:next w:val="Normal"/>
    <w:link w:val="TitleChar"/>
    <w:uiPriority w:val="10"/>
    <w:qFormat/>
    <w:rsid w:val="00C5404B"/>
    <w:pPr>
      <w:spacing w:after="0" w:line="240" w:lineRule="auto"/>
      <w:contextualSpacing/>
    </w:pPr>
    <w:rPr>
      <w:rFonts w:asciiTheme="majorHAnsi" w:hAnsiTheme="majorHAnsi" w:eastAsiaTheme="majorEastAsia" w:cstheme="majorBidi"/>
      <w:spacing w:val="-10"/>
      <w:kern w:val="28"/>
      <w:sz w:val="56"/>
      <w:szCs w:val="56"/>
      <w:lang w:val="en-US" w:eastAsia="ja-JP"/>
    </w:rPr>
  </w:style>
  <w:style w:type="character" w:styleId="TitleChar" w:customStyle="1">
    <w:name w:val="Title Char"/>
    <w:basedOn w:val="DefaultParagraphFont"/>
    <w:link w:val="Title"/>
    <w:uiPriority w:val="10"/>
    <w:rsid w:val="00C5404B"/>
    <w:rPr>
      <w:rFonts w:asciiTheme="majorHAnsi" w:hAnsiTheme="majorHAnsi" w:eastAsiaTheme="majorEastAsia" w:cstheme="majorBidi"/>
      <w:spacing w:val="-10"/>
      <w:kern w:val="28"/>
      <w:sz w:val="56"/>
      <w:szCs w:val="56"/>
      <w:lang w:val="en-US" w:eastAsia="ja-JP"/>
    </w:rPr>
  </w:style>
  <w:style w:type="paragraph" w:styleId="Subtitle">
    <w:name w:val="Subtitle"/>
    <w:basedOn w:val="Normal"/>
    <w:next w:val="Normal"/>
    <w:link w:val="SubtitleChar"/>
    <w:uiPriority w:val="11"/>
    <w:qFormat/>
    <w:rsid w:val="00C5404B"/>
    <w:pPr>
      <w:numPr>
        <w:ilvl w:val="1"/>
      </w:numPr>
      <w:spacing w:line="279" w:lineRule="auto"/>
    </w:pPr>
    <w:rPr>
      <w:rFonts w:eastAsiaTheme="minorEastAsia"/>
      <w:color w:val="5A5A5A" w:themeColor="text1" w:themeTint="A5"/>
      <w:spacing w:val="15"/>
      <w:lang w:val="en-US" w:eastAsia="ja-JP"/>
    </w:rPr>
  </w:style>
  <w:style w:type="character" w:styleId="SubtitleChar" w:customStyle="1">
    <w:name w:val="Subtitle Char"/>
    <w:basedOn w:val="DefaultParagraphFont"/>
    <w:link w:val="Subtitle"/>
    <w:uiPriority w:val="11"/>
    <w:rsid w:val="00C5404B"/>
    <w:rPr>
      <w:rFonts w:eastAsiaTheme="minorEastAsia"/>
      <w:color w:val="5A5A5A" w:themeColor="text1" w:themeTint="A5"/>
      <w:spacing w:val="15"/>
      <w:lang w:val="en-US" w:eastAsia="ja-JP"/>
    </w:rPr>
  </w:style>
  <w:style w:type="paragraph" w:styleId="TOCHeading">
    <w:name w:val="TOC Heading"/>
    <w:basedOn w:val="Heading1"/>
    <w:next w:val="Normal"/>
    <w:uiPriority w:val="39"/>
    <w:unhideWhenUsed/>
    <w:qFormat/>
    <w:rsid w:val="00C5404B"/>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C5404B"/>
    <w:pPr>
      <w:tabs>
        <w:tab w:val="right" w:leader="dot" w:pos="10070"/>
      </w:tabs>
      <w:spacing w:after="100" w:line="279" w:lineRule="auto"/>
    </w:pPr>
    <w:rPr>
      <w:rFonts w:eastAsiaTheme="minorEastAsia"/>
      <w:noProof/>
      <w:lang w:val="en-US" w:eastAsia="ja-JP"/>
    </w:rPr>
  </w:style>
  <w:style w:type="paragraph" w:styleId="TOC2">
    <w:name w:val="toc 2"/>
    <w:basedOn w:val="Normal"/>
    <w:next w:val="Normal"/>
    <w:autoRedefine/>
    <w:uiPriority w:val="39"/>
    <w:unhideWhenUsed/>
    <w:rsid w:val="00C5404B"/>
    <w:pPr>
      <w:spacing w:after="100" w:line="279" w:lineRule="auto"/>
      <w:ind w:left="240"/>
    </w:pPr>
    <w:rPr>
      <w:rFonts w:eastAsiaTheme="minorEastAsia"/>
      <w:sz w:val="24"/>
      <w:szCs w:val="24"/>
      <w:lang w:val="en-US" w:eastAsia="ja-JP"/>
    </w:rPr>
  </w:style>
  <w:style w:type="character" w:styleId="Hyperlink">
    <w:name w:val="Hyperlink"/>
    <w:basedOn w:val="DefaultParagraphFont"/>
    <w:uiPriority w:val="99"/>
    <w:unhideWhenUsed/>
    <w:rsid w:val="00C540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reflection.ed.ac.uk/reflectors-toolkit/employability"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careers.ed.ac.uk/" TargetMode="External" Id="rId6" /><Relationship Type="http://schemas.openxmlformats.org/officeDocument/2006/relationships/hyperlink" Target="http://edin.ac/sliccs-resource-pack"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Tobias Thejll-Madsen</dc:creator>
  <keywords/>
  <dc:description/>
  <lastModifiedBy>Gavin McCabe</lastModifiedBy>
  <revision>8</revision>
  <dcterms:created xsi:type="dcterms:W3CDTF">2026-05-25T16:14:00.0000000Z</dcterms:created>
  <dcterms:modified xsi:type="dcterms:W3CDTF">2026-05-26T01:01:20.4977013Z</dcterms:modified>
</coreProperties>
</file>